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8648" w:type="dxa"/>
        <w:tblInd w:w="-885" w:type="dxa"/>
        <w:tblLook w:val="04A0"/>
      </w:tblPr>
      <w:tblGrid>
        <w:gridCol w:w="8648"/>
      </w:tblGrid>
      <w:tr w:rsidR="00546DB4" w:rsidTr="00DB1E9A">
        <w:trPr>
          <w:trHeight w:val="836"/>
        </w:trPr>
        <w:tc>
          <w:tcPr>
            <w:tcW w:w="8648" w:type="dxa"/>
          </w:tcPr>
          <w:p w:rsidR="00546DB4" w:rsidRPr="007A7D5E" w:rsidRDefault="003718B2" w:rsidP="00B92966">
            <w:pPr>
              <w:shd w:val="clear" w:color="auto" w:fill="FF0000"/>
            </w:pPr>
            <w:r>
              <w:rPr>
                <w:noProof/>
              </w:rPr>
              <w:pict>
                <v:shapetype id="_x0000_t202" coordsize="21600,21600" o:spt="202" path="m,l,21600r21600,l21600,xe">
                  <v:stroke joinstyle="miter"/>
                  <v:path gradientshapeok="t" o:connecttype="rect"/>
                </v:shapetype>
                <v:shape id="Text Box 6" o:spid="_x0000_s1027" type="#_x0000_t202" style="position:absolute;margin-left:429.85pt;margin-top:-4.4pt;width:128.2pt;height:200.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">
                  <v:textbox>
                    <w:txbxContent>
                      <w:p w:rsidR="000F16F7" w:rsidRPr="00C43A83" w:rsidRDefault="000F16F7" w:rsidP="000F16F7">
                        <w:pPr>
                          <w:rPr>
                            <w:b/>
                            <w:color w:val="C0504D" w:themeColor="accent2"/>
                          </w:rPr>
                        </w:pPr>
                        <w:r w:rsidRPr="00C43A83">
                          <w:rPr>
                            <w:b/>
                            <w:color w:val="FF0000"/>
                          </w:rPr>
                          <w:t>ABIDJAN</w:t>
                        </w:r>
                      </w:p>
                      <w:p w:rsidR="00C43A83" w:rsidRPr="00C43A83" w:rsidRDefault="005A5741" w:rsidP="000F16F7">
                        <w:pPr>
                          <w:spacing w:line="240" w:lineRule="exact"/>
                          <w:rPr>
                            <w:b/>
                          </w:rPr>
                        </w:pPr>
                        <w:r>
                          <w:rPr>
                            <w:b/>
                          </w:rPr>
                          <w:t xml:space="preserve">24 au 26 JANVIER </w:t>
                        </w:r>
                        <w:r w:rsidR="000F16F7" w:rsidRPr="00C43A83">
                          <w:rPr>
                            <w:b/>
                          </w:rPr>
                          <w:t>2019</w:t>
                        </w:r>
                      </w:p>
                      <w:p w:rsidR="00C43A83" w:rsidRDefault="00C43A83" w:rsidP="000F16F7">
                        <w:pPr>
                          <w:spacing w:line="240" w:lineRule="exact"/>
                        </w:pPr>
                      </w:p>
                      <w:p w:rsidR="000F16F7" w:rsidRPr="00C43A83" w:rsidRDefault="00C43A83" w:rsidP="00474297">
                        <w:pPr>
                          <w:rPr>
                            <w:b/>
                          </w:rPr>
                        </w:pPr>
                        <w:r w:rsidRPr="00C43A83">
                          <w:rPr>
                            <w:b/>
                            <w:color w:val="FF0000"/>
                          </w:rPr>
                          <w:t>TARIF :</w:t>
                        </w:r>
                        <w:r w:rsidR="00474297">
                          <w:rPr>
                            <w:b/>
                          </w:rPr>
                          <w:tab/>
                        </w:r>
                        <w:r w:rsidR="00A41B81" w:rsidRPr="00474297">
                          <w:rPr>
                            <w:b/>
                          </w:rPr>
                          <w:t xml:space="preserve">790.000Fcfa </w:t>
                        </w:r>
                        <w:r w:rsidRPr="00474297">
                          <w:rPr>
                            <w:b/>
                          </w:rPr>
                          <w:t>HT</w:t>
                        </w:r>
                      </w:p>
                      <w:p w:rsidR="00CB5A01" w:rsidRPr="00474297" w:rsidRDefault="00474297" w:rsidP="00474297">
                        <w:pPr>
                          <w:rPr>
                            <w:strike/>
                            <w:color w:val="C0504D" w:themeColor="accent2"/>
                            <w:sz w:val="18"/>
                            <w:szCs w:val="18"/>
                          </w:rPr>
                        </w:pPr>
                        <w:r w:rsidRPr="00474297">
                          <w:rPr>
                            <w:b/>
                            <w:sz w:val="18"/>
                            <w:szCs w:val="18"/>
                          </w:rPr>
                          <w:t xml:space="preserve">      </w:t>
                        </w:r>
                        <w:r w:rsidR="00CB5A01" w:rsidRPr="00474297">
                          <w:rPr>
                            <w:b/>
                            <w:sz w:val="18"/>
                            <w:szCs w:val="18"/>
                          </w:rPr>
                          <w:t>990.000</w:t>
                        </w:r>
                        <w:r w:rsidRPr="00474297">
                          <w:rPr>
                            <w:b/>
                            <w:sz w:val="18"/>
                            <w:szCs w:val="18"/>
                          </w:rPr>
                          <w:t xml:space="preserve"> FCFA</w:t>
                        </w:r>
                        <w:r w:rsidR="00CB5A01" w:rsidRPr="00474297">
                          <w:rPr>
                            <w:b/>
                            <w:sz w:val="18"/>
                            <w:szCs w:val="18"/>
                          </w:rPr>
                          <w:t xml:space="preserve"> HT</w:t>
                        </w:r>
                        <w:r w:rsidRPr="00474297">
                          <w:rPr>
                            <w:b/>
                            <w:sz w:val="18"/>
                            <w:szCs w:val="18"/>
                          </w:rPr>
                          <w:t xml:space="preserve">   </w:t>
                        </w:r>
                        <w:r w:rsidR="00CB5A01" w:rsidRPr="00474297">
                          <w:rPr>
                            <w:b/>
                            <w:color w:val="C0504D" w:themeColor="accent2"/>
                            <w:sz w:val="18"/>
                            <w:szCs w:val="18"/>
                          </w:rPr>
                          <w:t>- 20%</w:t>
                        </w:r>
                      </w:p>
                      <w:p w:rsidR="007A5EC1" w:rsidRPr="007A5EC1" w:rsidRDefault="007A5EC1" w:rsidP="00474297">
                        <w:pPr>
                          <w:spacing w:line="240" w:lineRule="exact"/>
                        </w:pPr>
                        <w:r w:rsidRPr="007A5EC1">
                          <w:tab/>
                        </w:r>
                      </w:p>
                      <w:p w:rsidR="00F2132C" w:rsidRDefault="00F2132C" w:rsidP="00F2132C"/>
                    </w:txbxContent>
                  </v:textbox>
                </v:shape>
              </w:pict>
            </w:r>
            <w:r>
              <w:rPr>
                <w:noProof/>
              </w:rPr>
              <w:pict>
                <v:shape id="Rogner un rectangle à un seul coin 12" o:spid="_x0000_s1026" style="position:absolute;margin-left:-4.05pt;margin-top:-4.2pt;width:429.65pt;height:39.2pt;z-index:251660288;visibility:visible;mso-width-relative:margin;mso-height-relative:margin;v-text-anchor:middle" coordsize="3920771,687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" adj="-11796480,,5400" path="m,l3920771,r,338689l3141062,687070,,687070,,xe" fillcolor="#d41c0e" strokecolor="#243f60 [1604]" strokeweight="2pt">
                  <v:stroke joinstyle="miter"/>
                  <v:formulas/>
                  <v:path arrowok="t" o:connecttype="custom" o:connectlocs="0,0;5456555,0;5456555,245409;4371430,497840;0,497840;0,0" o:connectangles="0,0,0,0,0,0" textboxrect="0,0,3920771,687070"/>
                  <v:textbox>
                    <w:txbxContent>
                      <w:p w:rsidR="00B92966" w:rsidRPr="00D438E7" w:rsidRDefault="00B92966" w:rsidP="00B92966">
                        <w:pPr>
                          <w:autoSpaceDE w:val="0"/>
                          <w:autoSpaceDN w:val="0"/>
                          <w:adjustRightInd w:val="0"/>
                          <w:rPr>
                            <w:rFonts w:ascii="Times New Roman" w:hAnsi="Times New Roman" w:cs="Times New Roman"/>
                            <w:b/>
                            <w:bCs/>
                            <w:color w:val="FFFFFF"/>
                            <w:sz w:val="32"/>
                            <w:szCs w:val="32"/>
                          </w:rPr>
                        </w:pPr>
                        <w:r w:rsidRPr="00D438E7">
                          <w:rPr>
                            <w:rFonts w:ascii="Times New Roman" w:hAnsi="Times New Roman" w:cs="Times New Roman"/>
                            <w:b/>
                            <w:bCs/>
                            <w:color w:val="FFFFFF"/>
                            <w:sz w:val="32"/>
                            <w:szCs w:val="32"/>
                          </w:rPr>
                          <w:t>Réussir la certification ITIL 4 Foundation</w:t>
                        </w:r>
                        <w:bookmarkStart w:id="0" w:name="_GoBack"/>
                        <w:bookmarkEnd w:id="0"/>
                      </w:p>
                      <w:p w:rsidR="00B92966" w:rsidRPr="00D438E7" w:rsidRDefault="00B92966" w:rsidP="00B92966">
                        <w:pPr>
                          <w:rPr>
                            <w:rFonts w:ascii="Times New Roman" w:hAnsi="Times New Roman" w:cs="Times New Roman"/>
                            <w:sz w:val="20"/>
                          </w:rPr>
                        </w:pPr>
                      </w:p>
                    </w:txbxContent>
                  </v:textbox>
                </v:shape>
              </w:pict>
            </w:r>
          </w:p>
        </w:tc>
      </w:tr>
      <w:tr w:rsidR="00546DB4" w:rsidTr="007A7D5E">
        <w:trPr>
          <w:trHeight w:val="275"/>
        </w:trPr>
        <w:tc>
          <w:tcPr>
            <w:tcW w:w="8648" w:type="dxa"/>
            <w:shd w:val="clear" w:color="auto" w:fill="FFFF00"/>
          </w:tcPr>
          <w:p w:rsidR="00546DB4" w:rsidRPr="00B438B4" w:rsidRDefault="00F2132C" w:rsidP="00B855BF">
            <w:pPr>
              <w:tabs>
                <w:tab w:val="left" w:pos="7815"/>
              </w:tabs>
              <w:rPr>
                <w:b/>
                <w:sz w:val="20"/>
                <w:szCs w:val="20"/>
              </w:rPr>
            </w:pPr>
            <w:r>
              <w:rPr>
                <w:b/>
                <w:sz w:val="20"/>
                <w:szCs w:val="20"/>
              </w:rPr>
              <w:t xml:space="preserve">DUREE    </w:t>
            </w:r>
            <w:r w:rsidR="00B855BF" w:rsidRPr="00B855BF">
              <w:rPr>
                <w:b/>
                <w:sz w:val="20"/>
                <w:szCs w:val="20"/>
              </w:rPr>
              <w:t>|   3 JOURS   |   PACK OFF CPF TOP   |   EXAMEN PASSÉ DÈS LE DERNIER JOUR</w:t>
            </w:r>
          </w:p>
        </w:tc>
      </w:tr>
      <w:tr w:rsidR="00546DB4" w:rsidTr="00B855BF">
        <w:trPr>
          <w:trHeight w:val="992"/>
        </w:trPr>
        <w:tc>
          <w:tcPr>
            <w:tcW w:w="8648" w:type="dxa"/>
          </w:tcPr>
          <w:p w:rsidR="00546DB4" w:rsidRDefault="00546DB4" w:rsidP="00B855BF">
            <w:pPr>
              <w:rPr>
                <w:b/>
                <w:color w:val="FF0000"/>
                <w:u w:val="single"/>
              </w:rPr>
            </w:pPr>
            <w:r w:rsidRPr="001A5252">
              <w:rPr>
                <w:b/>
                <w:color w:val="FF0000"/>
                <w:u w:val="single"/>
              </w:rPr>
              <w:t>OBJECTIFS</w:t>
            </w:r>
            <w:r w:rsidR="00B855BF">
              <w:rPr>
                <w:b/>
                <w:color w:val="FF0000"/>
                <w:u w:val="single"/>
              </w:rPr>
              <w:t> :</w:t>
            </w:r>
          </w:p>
          <w:p w:rsidR="007A7D5E" w:rsidRDefault="007A7D5E" w:rsidP="00B855BF">
            <w:pPr>
              <w:rPr>
                <w:b/>
                <w:color w:val="FF0000"/>
                <w:u w:val="single"/>
              </w:rPr>
            </w:pP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concepts clés de la gestion des services informatiques</w:t>
            </w:r>
          </w:p>
          <w:p w:rsidR="000F16F7" w:rsidRPr="000F16F7" w:rsidRDefault="00353ED6" w:rsidP="000F16F7">
            <w:pPr>
              <w:numPr>
                <w:ilvl w:val="0"/>
                <w:numId w:val="39"/>
              </w:numPr>
              <w:spacing w:line="276" w:lineRule="auto"/>
              <w:rPr>
                <w:rFonts w:ascii="Helvetica" w:hAnsi="Helvetica" w:cs="Helvetica"/>
                <w:color w:val="333333"/>
                <w:sz w:val="18"/>
                <w:szCs w:val="14"/>
              </w:rPr>
            </w:pPr>
            <w:r>
              <w:rPr>
                <w:rFonts w:ascii="Helvetica" w:hAnsi="Helvetica" w:cs="Helvetica"/>
                <w:noProof/>
                <w:color w:val="333333"/>
                <w:sz w:val="18"/>
                <w:szCs w:val="14"/>
              </w:rPr>
              <w:pict>
                <v:line id="Connecteur droit 2" o:spid="_x0000_s1031" style="position:absolute;left:0;text-align:left;flip:y;z-index:251663360;visibility:visible" from="454.25pt,3.15pt" to="483.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" strokecolor="#c00000"/>
              </w:pict>
            </w:r>
            <w:r w:rsidR="000F16F7" w:rsidRPr="000F16F7">
              <w:rPr>
                <w:rFonts w:ascii="Helvetica" w:hAnsi="Helvetica" w:cs="Helvetica"/>
                <w:color w:val="333333"/>
                <w:sz w:val="18"/>
                <w:szCs w:val="14"/>
              </w:rPr>
              <w:t>Comprendre comment les principes directeurs d’ITIL peuvent aider une organisation à adopter et à adapter la gestion de services informatiques</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quatre dimensions de la gestion des services informatiques</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7 principes directeurs d’ITIL®V4</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Déchiffrer le modèle de l’amélioration continue d’ITIL</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l’objectif et les composants d’ITIL Service Value System</w:t>
            </w:r>
          </w:p>
          <w:p w:rsid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Comprendre les activités de la chaîne de valeur du service et leur interconnexion</w:t>
            </w:r>
          </w:p>
          <w:p w:rsidR="003379EB" w:rsidRPr="003379EB" w:rsidRDefault="003379EB" w:rsidP="003379EB">
            <w:pPr>
              <w:pStyle w:val="Paragraphedeliste"/>
              <w:numPr>
                <w:ilvl w:val="0"/>
                <w:numId w:val="39"/>
              </w:numPr>
              <w:rPr>
                <w:rFonts w:ascii="Helvetica" w:hAnsi="Helvetica" w:cs="Helvetica"/>
                <w:color w:val="333333"/>
                <w:sz w:val="18"/>
                <w:szCs w:val="14"/>
              </w:rPr>
            </w:pPr>
            <w:r w:rsidRPr="003379EB">
              <w:rPr>
                <w:rFonts w:ascii="Helvetica" w:hAnsi="Helvetica" w:cs="Helvetica"/>
                <w:color w:val="333333"/>
                <w:sz w:val="18"/>
                <w:szCs w:val="14"/>
              </w:rPr>
              <w:t>Connaître le but et les termes des 15 pratiques ITIL</w:t>
            </w:r>
          </w:p>
          <w:p w:rsidR="00D438E7" w:rsidRPr="00D438E7" w:rsidRDefault="00D438E7" w:rsidP="00D438E7">
            <w:pPr>
              <w:numPr>
                <w:ilvl w:val="0"/>
                <w:numId w:val="39"/>
              </w:numPr>
              <w:rPr>
                <w:rFonts w:ascii="Helvetica" w:hAnsi="Helvetica" w:cs="Helvetica"/>
                <w:color w:val="333333"/>
                <w:sz w:val="18"/>
                <w:szCs w:val="14"/>
              </w:rPr>
            </w:pPr>
            <w:r w:rsidRPr="00D438E7">
              <w:rPr>
                <w:rFonts w:ascii="Helvetica" w:hAnsi="Helvetica" w:cs="Helvetica"/>
                <w:color w:val="333333"/>
                <w:sz w:val="18"/>
                <w:szCs w:val="14"/>
              </w:rPr>
              <w:t>Préparer, Réviser et Acquérir les trucs et astuces pour réussir l'examen officiel ITIL 4</w:t>
            </w:r>
          </w:p>
          <w:p w:rsidR="00D438E7" w:rsidRDefault="00D438E7" w:rsidP="00D438E7">
            <w:pPr>
              <w:numPr>
                <w:ilvl w:val="0"/>
                <w:numId w:val="39"/>
              </w:numPr>
              <w:spacing w:line="276" w:lineRule="auto"/>
              <w:rPr>
                <w:rFonts w:ascii="Helvetica" w:hAnsi="Helvetica" w:cs="Helvetica"/>
                <w:color w:val="333333"/>
                <w:sz w:val="18"/>
                <w:szCs w:val="14"/>
              </w:rPr>
            </w:pPr>
            <w:r w:rsidRPr="00D438E7">
              <w:rPr>
                <w:rFonts w:ascii="Helvetica" w:hAnsi="Helvetica" w:cs="Helvetica"/>
                <w:color w:val="333333"/>
                <w:sz w:val="18"/>
                <w:szCs w:val="14"/>
              </w:rPr>
              <w:t>Foundation.</w:t>
            </w:r>
          </w:p>
          <w:p w:rsidR="000F16F7" w:rsidRPr="000F16F7" w:rsidRDefault="000F16F7" w:rsidP="000F16F7">
            <w:pPr>
              <w:numPr>
                <w:ilvl w:val="0"/>
                <w:numId w:val="39"/>
              </w:numPr>
              <w:spacing w:line="276" w:lineRule="auto"/>
              <w:rPr>
                <w:rFonts w:ascii="Helvetica" w:hAnsi="Helvetica" w:cs="Helvetica"/>
                <w:color w:val="333333"/>
                <w:sz w:val="18"/>
                <w:szCs w:val="14"/>
              </w:rPr>
            </w:pPr>
            <w:r w:rsidRPr="000F16F7">
              <w:rPr>
                <w:rFonts w:ascii="Helvetica" w:hAnsi="Helvetica" w:cs="Helvetica"/>
                <w:color w:val="333333"/>
                <w:sz w:val="18"/>
                <w:szCs w:val="14"/>
              </w:rPr>
              <w:t>Réussir la certification ITIL 4 Foundation et devenir Certifié ITIL 4 Foundation</w:t>
            </w:r>
          </w:p>
          <w:p w:rsidR="00B855BF" w:rsidRPr="00B855BF" w:rsidRDefault="00B855BF" w:rsidP="000F16F7">
            <w:pPr>
              <w:ind w:left="720"/>
              <w:rPr>
                <w:b/>
                <w:color w:val="FF0000"/>
                <w:u w:val="single"/>
              </w:rPr>
            </w:pPr>
          </w:p>
        </w:tc>
      </w:tr>
      <w:tr w:rsidR="00546DB4" w:rsidTr="00F8593A">
        <w:trPr>
          <w:trHeight w:val="5058"/>
        </w:trPr>
        <w:tc>
          <w:tcPr>
            <w:tcW w:w="8648" w:type="dxa"/>
          </w:tcPr>
          <w:p w:rsidR="00546DB4" w:rsidRDefault="00F8593A" w:rsidP="00F8593A">
            <w:r>
              <w:rPr>
                <w:noProof/>
              </w:rPr>
              <w:drawing>
                <wp:inline distT="0" distB="0" distL="0" distR="0">
                  <wp:extent cx="1426191" cy="1760059"/>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6191" cy="1760059"/>
                          </a:xfrm>
                          <a:prstGeom prst="rect">
                            <a:avLst/>
                          </a:prstGeom>
                          <a:noFill/>
                        </pic:spPr>
                      </pic:pic>
                    </a:graphicData>
                  </a:graphic>
                </wp:inline>
              </w:drawing>
            </w:r>
            <w:r w:rsidR="003718B2">
              <w:rPr>
                <w:noProof/>
              </w:rPr>
              <w:pict>
                <v:shape id="Text Box 3" o:spid="_x0000_s1028" type="#_x0000_t202" style="position:absolute;margin-left:114.7pt;margin-top:.7pt;width:310.45pt;height:250.9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">
                  <v:textbox>
                    <w:txbxContent>
                      <w:p w:rsidR="00F8593A" w:rsidRPr="00F8593A" w:rsidRDefault="00F8593A" w:rsidP="00F8593A">
                        <w:pPr>
                          <w:rPr>
                            <w:rFonts w:ascii="Helvetica" w:hAnsi="Helvetica" w:cs="Helvetica"/>
                            <w:color w:val="B94A48"/>
                            <w:sz w:val="18"/>
                            <w:szCs w:val="14"/>
                          </w:rPr>
                        </w:pPr>
                        <w:r w:rsidRPr="00F8593A">
                          <w:rPr>
                            <w:rFonts w:ascii="Helvetica" w:hAnsi="Helvetica" w:cs="Helvetica"/>
                            <w:color w:val="B94A48"/>
                            <w:sz w:val="18"/>
                            <w:szCs w:val="14"/>
                          </w:rPr>
                          <w:t>ITIL est la meilleure pratique par excellence en matière de gestion des services informatiques : depuis 30 ans, ITIL fournit des bases solides aux organisations qui souhaitent améliorer leur gestion des services informatiques, grâce à une méthode non seulement théorique, mais également testée et éprouvée en entreprise.</w:t>
                        </w:r>
                      </w:p>
                      <w:p w:rsidR="00F8593A" w:rsidRDefault="00F8593A" w:rsidP="00F8593A">
                        <w:pPr>
                          <w:rPr>
                            <w:rFonts w:ascii="Helvetica" w:hAnsi="Helvetica" w:cs="Helvetica"/>
                            <w:color w:val="B94A48"/>
                            <w:sz w:val="18"/>
                            <w:szCs w:val="14"/>
                          </w:rPr>
                        </w:pPr>
                        <w:r w:rsidRPr="00F8593A">
                          <w:rPr>
                            <w:rFonts w:ascii="Helvetica" w:hAnsi="Helvetica" w:cs="Helvetica"/>
                            <w:color w:val="B94A48"/>
                            <w:sz w:val="18"/>
                            <w:szCs w:val="14"/>
                          </w:rPr>
                          <w:t>Cependant, en 2018, AXELOS a annoncé la sortie d’ITIL 4 : le cadre de référence avait besoin d’évoluer pour répondre à un environnement toujours plus rapide et complexe, qui demande aux organisations d’être beaucoup plus agile et prête à adopter de nouveaux modes de travail.</w:t>
                        </w:r>
                      </w:p>
                      <w:p w:rsidR="00F8593A" w:rsidRDefault="00F8593A" w:rsidP="00F8593A">
                        <w:pPr>
                          <w:rPr>
                            <w:rFonts w:ascii="Helvetica" w:hAnsi="Helvetica" w:cs="Helvetica"/>
                            <w:color w:val="B94A48"/>
                            <w:sz w:val="18"/>
                            <w:szCs w:val="14"/>
                          </w:rPr>
                        </w:pPr>
                      </w:p>
                      <w:p w:rsidR="000F16F7" w:rsidRPr="000F16F7" w:rsidRDefault="000F16F7" w:rsidP="00F8593A">
                        <w:pPr>
                          <w:rPr>
                            <w:rFonts w:ascii="Helvetica" w:hAnsi="Helvetica" w:cs="Helvetica"/>
                            <w:color w:val="B94A48"/>
                            <w:sz w:val="18"/>
                            <w:szCs w:val="14"/>
                          </w:rPr>
                        </w:pPr>
                        <w:r w:rsidRPr="000F16F7">
                          <w:rPr>
                            <w:rFonts w:ascii="Helvetica" w:hAnsi="Helvetica" w:cs="Helvetica"/>
                            <w:color w:val="B94A48"/>
                            <w:sz w:val="18"/>
                            <w:szCs w:val="14"/>
                          </w:rPr>
                          <w:t>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V4 Foundation initie les participants à la gestion des services informatiques modernes. Elle fournit une compréhension générale du langage et des concepts clés d’ITIL et montre comment les professionnels de l’ITSM peuvent améliorer leur travail et celui de leur organisation grâce au guide ITIL 4. La formation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4 couvre l’ensemble du programme du niveau Fondation et prépare les participants à l’examen ITIL V4 Foundation.</w:t>
                        </w:r>
                      </w:p>
                      <w:p w:rsidR="000F16F7" w:rsidRPr="000F16F7" w:rsidRDefault="000F16F7" w:rsidP="00F8593A">
                        <w:pPr>
                          <w:rPr>
                            <w:rFonts w:ascii="Helvetica" w:hAnsi="Helvetica" w:cs="Helvetica"/>
                            <w:color w:val="B94A48"/>
                            <w:sz w:val="18"/>
                            <w:szCs w:val="14"/>
                          </w:rPr>
                        </w:pPr>
                        <w:r w:rsidRPr="000F16F7">
                          <w:rPr>
                            <w:rFonts w:ascii="Helvetica" w:hAnsi="Helvetica" w:cs="Helvetica"/>
                            <w:color w:val="B94A48"/>
                            <w:sz w:val="18"/>
                            <w:szCs w:val="14"/>
                          </w:rPr>
                          <w:t>La certification ITIL</w:t>
                        </w:r>
                        <w:r w:rsidRPr="000F16F7">
                          <w:rPr>
                            <w:rFonts w:ascii="Helvetica" w:hAnsi="Helvetica" w:cs="Helvetica"/>
                            <w:color w:val="B94A48"/>
                            <w:sz w:val="18"/>
                            <w:szCs w:val="14"/>
                            <w:vertAlign w:val="superscript"/>
                          </w:rPr>
                          <w:t>®</w:t>
                        </w:r>
                        <w:r w:rsidRPr="000F16F7">
                          <w:rPr>
                            <w:rFonts w:ascii="Helvetica" w:hAnsi="Helvetica" w:cs="Helvetica"/>
                            <w:color w:val="B94A48"/>
                            <w:sz w:val="18"/>
                            <w:szCs w:val="14"/>
                          </w:rPr>
                          <w:t xml:space="preserve"> permet également aux participants de comprendre le cadre de référence de la gestion de services ITIL</w:t>
                        </w:r>
                        <w:r w:rsidRPr="000F16F7">
                          <w:rPr>
                            <w:rFonts w:ascii="Helvetica" w:hAnsi="Helvetica" w:cs="Helvetica"/>
                            <w:color w:val="B94A48"/>
                            <w:sz w:val="18"/>
                            <w:szCs w:val="14"/>
                            <w:vertAlign w:val="superscript"/>
                          </w:rPr>
                          <w:t xml:space="preserve">® </w:t>
                        </w:r>
                        <w:r w:rsidRPr="000F16F7">
                          <w:rPr>
                            <w:rFonts w:ascii="Helvetica" w:hAnsi="Helvetica" w:cs="Helvetica"/>
                            <w:color w:val="B94A48"/>
                            <w:sz w:val="18"/>
                            <w:szCs w:val="14"/>
                          </w:rPr>
                          <w:t>4 et son évolution pour s’adapter aux technologies et aux méthodes de travail modernes.</w:t>
                        </w:r>
                      </w:p>
                      <w:p w:rsidR="00546DB4" w:rsidRPr="007A7D5E" w:rsidRDefault="00546DB4">
                        <w:pPr>
                          <w:rPr>
                            <w:sz w:val="24"/>
                          </w:rPr>
                        </w:pPr>
                      </w:p>
                    </w:txbxContent>
                  </v:textbox>
                </v:shape>
              </w:pict>
            </w:r>
          </w:p>
        </w:tc>
      </w:tr>
      <w:tr w:rsidR="00546DB4" w:rsidTr="00DA3106">
        <w:trPr>
          <w:trHeight w:val="1973"/>
        </w:trPr>
        <w:tc>
          <w:tcPr>
            <w:tcW w:w="8648" w:type="dxa"/>
          </w:tcPr>
          <w:p w:rsidR="000F16F7" w:rsidRPr="000F16F7" w:rsidRDefault="000F16F7" w:rsidP="000F16F7">
            <w:pPr>
              <w:spacing w:before="115" w:after="115" w:line="230" w:lineRule="atLeast"/>
              <w:outlineLvl w:val="4"/>
              <w:rPr>
                <w:rFonts w:ascii="Arial" w:eastAsia="Times New Roman" w:hAnsi="Arial" w:cs="Arial"/>
                <w:b/>
                <w:i/>
                <w:caps/>
                <w:color w:val="FF0000"/>
                <w:sz w:val="16"/>
                <w:szCs w:val="16"/>
                <w:u w:val="single"/>
              </w:rPr>
            </w:pPr>
            <w:r w:rsidRPr="000F16F7">
              <w:rPr>
                <w:rFonts w:ascii="Arial" w:eastAsia="Times New Roman" w:hAnsi="Arial" w:cs="Arial"/>
                <w:b/>
                <w:i/>
                <w:caps/>
                <w:color w:val="FF0000"/>
                <w:sz w:val="16"/>
                <w:szCs w:val="16"/>
                <w:u w:val="single"/>
              </w:rPr>
              <w:t>PROGRAMME DE CETTE FORMATION :ITIL® 4 Foundation</w:t>
            </w:r>
          </w:p>
          <w:p w:rsidR="007833C2" w:rsidRPr="007833C2" w:rsidRDefault="007833C2" w:rsidP="00D74720">
            <w:pPr>
              <w:spacing w:before="115" w:after="115" w:line="230" w:lineRule="atLeast"/>
              <w:outlineLvl w:val="4"/>
              <w:rPr>
                <w:rFonts w:ascii="Helvetica" w:hAnsi="Helvetica" w:cs="Helvetica"/>
                <w:b/>
                <w:sz w:val="18"/>
                <w:szCs w:val="14"/>
                <w:u w:val="single"/>
              </w:rPr>
            </w:pPr>
            <w:r w:rsidRPr="007833C2">
              <w:rPr>
                <w:rFonts w:ascii="Helvetica" w:hAnsi="Helvetica" w:cs="Helvetica"/>
                <w:b/>
                <w:sz w:val="18"/>
                <w:szCs w:val="14"/>
                <w:u w:val="single"/>
              </w:rPr>
              <w:t>Jour 1</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b/>
                <w:sz w:val="18"/>
                <w:szCs w:val="14"/>
              </w:rPr>
              <w:t>Module 1: Les concepts-clés de ITIL 4</w:t>
            </w:r>
          </w:p>
          <w:p w:rsidR="007833C2" w:rsidRPr="007833C2" w:rsidRDefault="007833C2" w:rsidP="007833C2">
            <w:pPr>
              <w:numPr>
                <w:ilvl w:val="0"/>
                <w:numId w:val="27"/>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 Système de Valeur du Service ITIL</w:t>
            </w:r>
          </w:p>
          <w:p w:rsidR="007833C2" w:rsidRPr="007833C2" w:rsidRDefault="007833C2" w:rsidP="007833C2">
            <w:pPr>
              <w:numPr>
                <w:ilvl w:val="0"/>
                <w:numId w:val="27"/>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quatre dimensions de la gestion des services</w:t>
            </w:r>
          </w:p>
          <w:p w:rsidR="007833C2" w:rsidRPr="007833C2" w:rsidRDefault="007833C2" w:rsidP="00D74720">
            <w:pPr>
              <w:spacing w:before="115" w:after="115" w:line="230" w:lineRule="atLeast"/>
              <w:outlineLvl w:val="4"/>
              <w:rPr>
                <w:rFonts w:ascii="Helvetica" w:hAnsi="Helvetica" w:cs="Helvetica"/>
                <w:sz w:val="18"/>
                <w:szCs w:val="14"/>
              </w:rPr>
            </w:pPr>
            <w:r w:rsidRPr="007833C2">
              <w:rPr>
                <w:rFonts w:ascii="Helvetica" w:hAnsi="Helvetica" w:cs="Helvetica"/>
                <w:b/>
                <w:sz w:val="18"/>
                <w:szCs w:val="14"/>
              </w:rPr>
              <w:t>Module 2 : Les concepts-clés de la gestion du service</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La gestion des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Nature et co-création de la valeur</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Mes parties prenantes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lastRenderedPageBreak/>
              <w:t>Les services et les produits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composants d’un service</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Modèle des relations entre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La valeur : résultats, coûts et risques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Sorties et résultats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différents types de coûts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Les différents types de risques</w:t>
            </w:r>
          </w:p>
          <w:p w:rsidR="007833C2" w:rsidRPr="00D74720" w:rsidRDefault="007833C2" w:rsidP="00D74720">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Utilité et garantie</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b/>
                <w:sz w:val="18"/>
                <w:szCs w:val="14"/>
              </w:rPr>
              <w:t>Module 3: Les quatre dimensions de la gestion des services</w:t>
            </w:r>
          </w:p>
          <w:p w:rsidR="007833C2" w:rsidRPr="007833C2" w:rsidRDefault="007833C2" w:rsidP="007833C2">
            <w:pPr>
              <w:numPr>
                <w:ilvl w:val="0"/>
                <w:numId w:val="40"/>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Modèle PESTLE</w:t>
            </w:r>
          </w:p>
          <w:p w:rsidR="007833C2" w:rsidRPr="007833C2" w:rsidRDefault="007833C2" w:rsidP="007833C2">
            <w:pPr>
              <w:spacing w:before="115" w:after="115" w:line="230" w:lineRule="atLeast"/>
              <w:ind w:left="720"/>
              <w:outlineLvl w:val="4"/>
              <w:rPr>
                <w:rFonts w:ascii="Helvetica" w:hAnsi="Helvetica" w:cs="Helvetica"/>
                <w:sz w:val="18"/>
                <w:szCs w:val="14"/>
              </w:rPr>
            </w:pPr>
            <w:r w:rsidRPr="007833C2">
              <w:rPr>
                <w:rFonts w:ascii="Helvetica" w:hAnsi="Helvetica" w:cs="Helvetica"/>
                <w:sz w:val="18"/>
                <w:szCs w:val="14"/>
              </w:rPr>
              <w:t>Présentation détaillée des 4 dimensions :</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Organisation et personnes</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Information et technologie</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Partenaires et fournisseurs</w:t>
            </w:r>
          </w:p>
          <w:p w:rsidR="007833C2" w:rsidRPr="007833C2" w:rsidRDefault="007833C2" w:rsidP="007833C2">
            <w:pPr>
              <w:numPr>
                <w:ilvl w:val="0"/>
                <w:numId w:val="41"/>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Flux de valeur et processus</w:t>
            </w:r>
          </w:p>
          <w:p w:rsidR="007833C2" w:rsidRPr="007833C2" w:rsidRDefault="007833C2" w:rsidP="003379EB">
            <w:pPr>
              <w:spacing w:before="115" w:after="115" w:line="230" w:lineRule="atLeast"/>
              <w:ind w:left="360"/>
              <w:outlineLvl w:val="4"/>
              <w:rPr>
                <w:rFonts w:ascii="Helvetica" w:hAnsi="Helvetica" w:cs="Helvetica"/>
                <w:b/>
                <w:sz w:val="18"/>
                <w:szCs w:val="14"/>
                <w:u w:val="single"/>
              </w:rPr>
            </w:pPr>
            <w:r w:rsidRPr="007833C2">
              <w:rPr>
                <w:rFonts w:ascii="Helvetica" w:hAnsi="Helvetica" w:cs="Helvetica"/>
                <w:sz w:val="18"/>
                <w:szCs w:val="14"/>
              </w:rPr>
              <w:t>Facteurs extérieurs influençant les dimensions</w:t>
            </w:r>
          </w:p>
          <w:p w:rsidR="007833C2" w:rsidRPr="007833C2" w:rsidRDefault="007833C2" w:rsidP="007833C2">
            <w:pPr>
              <w:spacing w:before="115" w:after="115" w:line="230" w:lineRule="atLeast"/>
              <w:ind w:left="720"/>
              <w:outlineLvl w:val="4"/>
              <w:rPr>
                <w:rFonts w:ascii="Helvetica" w:hAnsi="Helvetica" w:cs="Helvetica"/>
                <w:b/>
                <w:sz w:val="18"/>
                <w:szCs w:val="14"/>
                <w:u w:val="single"/>
              </w:rPr>
            </w:pPr>
          </w:p>
          <w:p w:rsidR="007833C2" w:rsidRPr="007833C2" w:rsidRDefault="007833C2" w:rsidP="009F0BFE">
            <w:pPr>
              <w:spacing w:before="115" w:after="115" w:line="230" w:lineRule="atLeast"/>
              <w:ind w:left="318"/>
              <w:outlineLvl w:val="4"/>
              <w:rPr>
                <w:rFonts w:ascii="Helvetica" w:hAnsi="Helvetica" w:cs="Helvetica"/>
                <w:b/>
                <w:sz w:val="18"/>
                <w:szCs w:val="14"/>
                <w:u w:val="single"/>
              </w:rPr>
            </w:pPr>
            <w:r w:rsidRPr="007833C2">
              <w:rPr>
                <w:rFonts w:ascii="Helvetica" w:hAnsi="Helvetica" w:cs="Helvetica"/>
                <w:b/>
                <w:sz w:val="18"/>
                <w:szCs w:val="14"/>
                <w:u w:val="single"/>
              </w:rPr>
              <w:t>Jour 2</w:t>
            </w:r>
          </w:p>
          <w:p w:rsidR="007833C2" w:rsidRPr="007833C2" w:rsidRDefault="007833C2" w:rsidP="009F0BFE">
            <w:pPr>
              <w:spacing w:before="115" w:after="115" w:line="230" w:lineRule="atLeast"/>
              <w:ind w:left="318"/>
              <w:outlineLvl w:val="4"/>
              <w:rPr>
                <w:rFonts w:ascii="Helvetica" w:hAnsi="Helvetica" w:cs="Helvetica"/>
                <w:b/>
                <w:sz w:val="18"/>
                <w:szCs w:val="14"/>
              </w:rPr>
            </w:pPr>
            <w:r w:rsidRPr="007833C2">
              <w:rPr>
                <w:rFonts w:ascii="Helvetica" w:hAnsi="Helvetica" w:cs="Helvetica"/>
                <w:b/>
                <w:sz w:val="18"/>
                <w:szCs w:val="14"/>
              </w:rPr>
              <w:t>Module 4 : Les sept principes directeurs d’ITIL V4</w:t>
            </w:r>
          </w:p>
          <w:p w:rsidR="007833C2" w:rsidRPr="007833C2" w:rsidRDefault="007833C2" w:rsidP="009F0BFE">
            <w:pPr>
              <w:spacing w:before="115" w:after="115" w:line="230" w:lineRule="atLeast"/>
              <w:ind w:left="318"/>
              <w:outlineLvl w:val="4"/>
              <w:rPr>
                <w:rFonts w:ascii="Helvetica" w:hAnsi="Helvetica" w:cs="Helvetica"/>
                <w:sz w:val="18"/>
                <w:szCs w:val="14"/>
              </w:rPr>
            </w:pPr>
            <w:r w:rsidRPr="007833C2">
              <w:rPr>
                <w:rFonts w:ascii="Helvetica" w:hAnsi="Helvetica" w:cs="Helvetica"/>
                <w:sz w:val="18"/>
                <w:szCs w:val="14"/>
              </w:rPr>
              <w:t>Pour guider toutes ces activités, ITIL 4 pose des principes directeurs (guidingprinciples), définis comme des recommandations qui guident une organisation en toute circonstance, indépendamment de ses objectifs, de sa stratégie ou de sa structure. Les principes directeurs d’ITIL 4 sont :</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Se concentrer sur la valeur, englobant notamment la prise en compte de l’expérience client et utilisateur</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Commencer à partir de l’existant, sans forcément faire table rase de l’existant.</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Avancer de façon itérative, avec des feedbacks à chaque fin de cycle</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Promouvoir la collaboration et la visibilité du travail accompli</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Penser de façon holistique, afin de pouvoir coordonner les activités globalement</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Délivrer des choses simples et pratiques</w:t>
            </w:r>
          </w:p>
          <w:p w:rsidR="007833C2" w:rsidRPr="007833C2" w:rsidRDefault="007833C2" w:rsidP="007833C2">
            <w:pPr>
              <w:numPr>
                <w:ilvl w:val="0"/>
                <w:numId w:val="42"/>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Optimiser et automatiser, et concentrer les interventions des ressources humaines là où elles délivrent réellement de la valeur</w:t>
            </w:r>
          </w:p>
          <w:p w:rsidR="007833C2" w:rsidRPr="007833C2" w:rsidRDefault="007833C2" w:rsidP="009F0BFE">
            <w:pPr>
              <w:spacing w:before="115" w:after="115" w:line="230" w:lineRule="atLeast"/>
              <w:ind w:left="318"/>
              <w:outlineLvl w:val="4"/>
              <w:rPr>
                <w:rFonts w:ascii="Helvetica" w:hAnsi="Helvetica" w:cs="Helvetica"/>
                <w:sz w:val="18"/>
                <w:szCs w:val="14"/>
              </w:rPr>
            </w:pPr>
            <w:r w:rsidRPr="007833C2">
              <w:rPr>
                <w:rFonts w:ascii="Helvetica" w:hAnsi="Helvetica" w:cs="Helvetica"/>
                <w:sz w:val="18"/>
                <w:szCs w:val="14"/>
              </w:rPr>
              <w:t>Ces principes directeurs peuvent s’appliquer à tous les éléments du système, incluant la gouvernance du Service Value System.</w:t>
            </w:r>
          </w:p>
          <w:p w:rsidR="007833C2" w:rsidRPr="007833C2" w:rsidRDefault="007833C2" w:rsidP="009F0BFE">
            <w:pPr>
              <w:spacing w:before="115" w:after="115" w:line="230" w:lineRule="atLeast"/>
              <w:outlineLvl w:val="4"/>
              <w:rPr>
                <w:rFonts w:ascii="Helvetica" w:hAnsi="Helvetica" w:cs="Helvetica"/>
                <w:b/>
                <w:sz w:val="18"/>
                <w:szCs w:val="14"/>
              </w:rPr>
            </w:pPr>
            <w:r w:rsidRPr="007833C2">
              <w:rPr>
                <w:rFonts w:ascii="Helvetica" w:hAnsi="Helvetica" w:cs="Helvetica"/>
                <w:b/>
                <w:sz w:val="18"/>
                <w:szCs w:val="14"/>
              </w:rPr>
              <w:t xml:space="preserve"> Module 5 : Le modèle d’amélioration continue (CI)</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1: Quelle est la vision?</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rPr>
              <w:t xml:space="preserve">Étape </w:t>
            </w:r>
            <w:r w:rsidRPr="007833C2">
              <w:rPr>
                <w:rFonts w:ascii="Helvetica" w:hAnsi="Helvetica" w:cs="Helvetica"/>
                <w:sz w:val="18"/>
                <w:szCs w:val="14"/>
                <w:lang w:val="en-US"/>
              </w:rPr>
              <w:t>2: Oùsommes nous?</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3: Où voulons-nous aller?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4: Comment faisons-nous pour y aller?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5: Mettre en place les actions</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6: Avons-nous ateint l’objectif?</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Étape 7: Comment maintenons-nous la dynamique?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Module 6 : Chaîne de Valeur des Services (SVC)</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Planifier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améliorer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Engager</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Concevoir et faire transition</w:t>
            </w:r>
          </w:p>
          <w:p w:rsidR="007833C2" w:rsidRPr="007833C2" w:rsidRDefault="007833C2" w:rsidP="007833C2">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Obtenir et construire</w:t>
            </w:r>
          </w:p>
          <w:p w:rsidR="007833C2" w:rsidRPr="00D74720" w:rsidRDefault="007833C2" w:rsidP="00D74720">
            <w:pPr>
              <w:numPr>
                <w:ilvl w:val="0"/>
                <w:numId w:val="28"/>
              </w:numPr>
              <w:spacing w:before="115" w:after="115" w:line="230" w:lineRule="atLeast"/>
              <w:outlineLvl w:val="4"/>
              <w:rPr>
                <w:rFonts w:ascii="Helvetica" w:hAnsi="Helvetica" w:cs="Helvetica"/>
                <w:sz w:val="18"/>
                <w:szCs w:val="14"/>
                <w:lang w:val="en-US"/>
              </w:rPr>
            </w:pPr>
            <w:r w:rsidRPr="007833C2">
              <w:rPr>
                <w:rFonts w:ascii="Helvetica" w:hAnsi="Helvetica" w:cs="Helvetica"/>
                <w:sz w:val="18"/>
                <w:szCs w:val="14"/>
                <w:lang w:val="en-US"/>
              </w:rPr>
              <w:t>Délivrer et soutenir</w:t>
            </w:r>
          </w:p>
          <w:p w:rsidR="00D74720" w:rsidRDefault="00D74720" w:rsidP="007833C2">
            <w:pPr>
              <w:spacing w:before="115" w:after="115" w:line="230" w:lineRule="atLeast"/>
              <w:ind w:left="720"/>
              <w:outlineLvl w:val="4"/>
              <w:rPr>
                <w:rFonts w:ascii="Helvetica" w:hAnsi="Helvetica" w:cs="Helvetica"/>
                <w:b/>
                <w:sz w:val="18"/>
                <w:szCs w:val="14"/>
                <w:u w:val="single"/>
              </w:rPr>
            </w:pPr>
          </w:p>
          <w:p w:rsidR="007833C2" w:rsidRPr="007833C2" w:rsidRDefault="007833C2" w:rsidP="007833C2">
            <w:pPr>
              <w:spacing w:before="115" w:after="115" w:line="230" w:lineRule="atLeast"/>
              <w:ind w:left="720"/>
              <w:outlineLvl w:val="4"/>
              <w:rPr>
                <w:rFonts w:ascii="Helvetica" w:hAnsi="Helvetica" w:cs="Helvetica"/>
                <w:b/>
                <w:sz w:val="18"/>
                <w:szCs w:val="14"/>
                <w:u w:val="single"/>
              </w:rPr>
            </w:pPr>
            <w:r w:rsidRPr="007833C2">
              <w:rPr>
                <w:rFonts w:ascii="Helvetica" w:hAnsi="Helvetica" w:cs="Helvetica"/>
                <w:b/>
                <w:sz w:val="18"/>
                <w:szCs w:val="14"/>
                <w:u w:val="single"/>
              </w:rPr>
              <w:t xml:space="preserve">Jour 3 </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Module 7 : Les pratiques de ITIL V4</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 xml:space="preserve">Les pratiques générales de la gestion </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Amélioration continue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 la sécurité de l'information</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relations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fournisseurs</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Les pratiques de la gestion des services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Surveillance et gestion des événements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incidents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problèmes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Centre de service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demandes de service</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actifs informatiques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 la configuration des services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Maîtrise des changements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versions</w:t>
            </w:r>
          </w:p>
          <w:p w:rsidR="007833C2" w:rsidRPr="007833C2" w:rsidRDefault="007833C2" w:rsidP="007833C2">
            <w:pPr>
              <w:numPr>
                <w:ilvl w:val="0"/>
                <w:numId w:val="43"/>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niveaux de service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 xml:space="preserve">Les pratiques de la gestion technique </w:t>
            </w:r>
          </w:p>
          <w:p w:rsidR="007833C2" w:rsidRPr="00D74720" w:rsidRDefault="007833C2" w:rsidP="00D74720">
            <w:pPr>
              <w:numPr>
                <w:ilvl w:val="0"/>
                <w:numId w:val="44"/>
              </w:numPr>
              <w:spacing w:before="115" w:after="115" w:line="230" w:lineRule="atLeast"/>
              <w:outlineLvl w:val="4"/>
              <w:rPr>
                <w:rFonts w:ascii="Helvetica" w:hAnsi="Helvetica" w:cs="Helvetica"/>
                <w:sz w:val="18"/>
                <w:szCs w:val="14"/>
              </w:rPr>
            </w:pPr>
            <w:r w:rsidRPr="007833C2">
              <w:rPr>
                <w:rFonts w:ascii="Helvetica" w:hAnsi="Helvetica" w:cs="Helvetica"/>
                <w:sz w:val="18"/>
                <w:szCs w:val="14"/>
              </w:rPr>
              <w:t>Gestion des déploiements</w:t>
            </w:r>
          </w:p>
          <w:p w:rsidR="007833C2" w:rsidRPr="007833C2" w:rsidRDefault="007833C2" w:rsidP="00D74720">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Conclusion générale</w:t>
            </w:r>
          </w:p>
          <w:p w:rsidR="007833C2" w:rsidRPr="007833C2" w:rsidRDefault="007833C2" w:rsidP="007833C2">
            <w:pPr>
              <w:spacing w:before="115" w:after="115" w:line="230" w:lineRule="atLeast"/>
              <w:ind w:left="720"/>
              <w:outlineLvl w:val="4"/>
              <w:rPr>
                <w:rFonts w:ascii="Helvetica" w:hAnsi="Helvetica" w:cs="Helvetica"/>
                <w:b/>
                <w:sz w:val="18"/>
                <w:szCs w:val="14"/>
              </w:rPr>
            </w:pPr>
            <w:r w:rsidRPr="007833C2">
              <w:rPr>
                <w:rFonts w:ascii="Helvetica" w:hAnsi="Helvetica" w:cs="Helvetica"/>
                <w:b/>
                <w:sz w:val="18"/>
                <w:szCs w:val="14"/>
              </w:rPr>
              <w:t>Fin de la formation</w:t>
            </w:r>
          </w:p>
          <w:p w:rsidR="007833C2" w:rsidRPr="007833C2" w:rsidRDefault="007833C2" w:rsidP="00D74720">
            <w:pPr>
              <w:spacing w:before="115" w:after="115" w:line="230" w:lineRule="atLeast"/>
              <w:outlineLvl w:val="4"/>
              <w:rPr>
                <w:rFonts w:ascii="Helvetica" w:hAnsi="Helvetica" w:cs="Helvetica"/>
                <w:b/>
                <w:sz w:val="18"/>
                <w:szCs w:val="14"/>
              </w:rPr>
            </w:pPr>
            <w:r w:rsidRPr="007833C2">
              <w:rPr>
                <w:rFonts w:ascii="Helvetica" w:hAnsi="Helvetica" w:cs="Helvetica"/>
                <w:b/>
                <w:sz w:val="18"/>
                <w:szCs w:val="14"/>
              </w:rPr>
              <w:t>Préparation à la certification avec des examens blancs</w:t>
            </w:r>
          </w:p>
          <w:p w:rsidR="00546DB4" w:rsidRPr="00DB1E9A" w:rsidRDefault="00546DB4" w:rsidP="00DB1E9A">
            <w:pPr>
              <w:spacing w:before="115" w:after="115" w:line="230" w:lineRule="atLeast"/>
              <w:outlineLvl w:val="4"/>
              <w:rPr>
                <w:rFonts w:ascii="Arial" w:eastAsia="Times New Roman" w:hAnsi="Arial" w:cs="Arial"/>
                <w:b/>
                <w:i/>
                <w:caps/>
                <w:sz w:val="20"/>
                <w:szCs w:val="16"/>
                <w:u w:val="single"/>
              </w:rPr>
            </w:pPr>
          </w:p>
        </w:tc>
      </w:tr>
      <w:tr w:rsidR="00546DB4" w:rsidTr="00F2132C">
        <w:trPr>
          <w:trHeight w:val="1196"/>
        </w:trPr>
        <w:tc>
          <w:tcPr>
            <w:tcW w:w="8648" w:type="dxa"/>
          </w:tcPr>
          <w:p w:rsidR="00DB1E9A" w:rsidRDefault="00546DB4" w:rsidP="00DB1E9A">
            <w:pPr>
              <w:rPr>
                <w:b/>
                <w:color w:val="FF0000"/>
                <w:u w:val="single"/>
              </w:rPr>
            </w:pPr>
            <w:r w:rsidRPr="005F5986">
              <w:rPr>
                <w:b/>
                <w:color w:val="FF0000"/>
                <w:u w:val="single"/>
              </w:rPr>
              <w:lastRenderedPageBreak/>
              <w:t>Pré-Requis pour cette formation</w:t>
            </w:r>
          </w:p>
          <w:p w:rsidR="009F0BFE" w:rsidRDefault="0075399D" w:rsidP="00DB1E9A">
            <w:r>
              <w:t>Il n'y a pas de pré-requis nécessaire pour suivre et réussir les objectifs de cette formation. Il est seulement préférable que le participant</w:t>
            </w:r>
            <w:r w:rsidR="00C60A1F">
              <w:t> :</w:t>
            </w:r>
          </w:p>
          <w:p w:rsidR="009F0BFE" w:rsidRPr="009F0BFE" w:rsidRDefault="00C60A1F" w:rsidP="00C60A1F">
            <w:pPr>
              <w:pStyle w:val="Paragraphedeliste"/>
              <w:numPr>
                <w:ilvl w:val="0"/>
                <w:numId w:val="44"/>
              </w:numPr>
              <w:rPr>
                <w:b/>
                <w:color w:val="FF0000"/>
                <w:u w:val="single"/>
              </w:rPr>
            </w:pPr>
            <w:r w:rsidRPr="00C60A1F">
              <w:t xml:space="preserve">Soit </w:t>
            </w:r>
            <w:r w:rsidR="009F0BFE">
              <w:t xml:space="preserve">familiarisé avec </w:t>
            </w:r>
            <w:r>
              <w:t>les termes techniques liés</w:t>
            </w:r>
            <w:r w:rsidR="009F0BFE">
              <w:t xml:space="preserve"> au métier de l'informatique en général</w:t>
            </w:r>
          </w:p>
          <w:p w:rsidR="009F0BFE" w:rsidRPr="009F0BFE" w:rsidRDefault="00C60A1F" w:rsidP="00C60A1F">
            <w:pPr>
              <w:numPr>
                <w:ilvl w:val="0"/>
                <w:numId w:val="44"/>
              </w:numPr>
              <w:jc w:val="both"/>
              <w:rPr>
                <w:rFonts w:ascii="Calibri" w:hAnsi="Calibri" w:cs="Calibri"/>
                <w:shd w:val="clear" w:color="auto" w:fill="FFFFFF"/>
              </w:rPr>
            </w:pPr>
            <w:r>
              <w:rPr>
                <w:rFonts w:ascii="Calibri" w:hAnsi="Calibri" w:cs="Calibri"/>
                <w:shd w:val="clear" w:color="auto" w:fill="FFFFFF"/>
              </w:rPr>
              <w:t>Est q</w:t>
            </w:r>
            <w:r w:rsidR="009F0BFE" w:rsidRPr="009F0BFE">
              <w:rPr>
                <w:rFonts w:ascii="Calibri" w:hAnsi="Calibri" w:cs="Calibri"/>
                <w:shd w:val="clear" w:color="auto" w:fill="FFFFFF"/>
              </w:rPr>
              <w:t>uelques notions de gestion des services informatiques</w:t>
            </w:r>
          </w:p>
          <w:p w:rsidR="009F0BFE" w:rsidRPr="006B45D1" w:rsidRDefault="00C60A1F" w:rsidP="00C60A1F">
            <w:pPr>
              <w:numPr>
                <w:ilvl w:val="0"/>
                <w:numId w:val="44"/>
              </w:numPr>
              <w:jc w:val="both"/>
              <w:rPr>
                <w:rFonts w:ascii="Arial" w:hAnsi="Arial" w:cs="Arial"/>
                <w:shd w:val="clear" w:color="auto" w:fill="FFFFFF"/>
              </w:rPr>
            </w:pPr>
            <w:r>
              <w:rPr>
                <w:rFonts w:ascii="Calibri" w:hAnsi="Calibri" w:cs="Calibri"/>
                <w:shd w:val="clear" w:color="auto" w:fill="FFFFFF"/>
              </w:rPr>
              <w:t xml:space="preserve">Est </w:t>
            </w:r>
            <w:r w:rsidR="009F0BFE" w:rsidRPr="009F0BFE">
              <w:rPr>
                <w:rFonts w:ascii="Calibri" w:hAnsi="Calibri" w:cs="Calibri"/>
                <w:shd w:val="clear" w:color="auto" w:fill="FFFFFF"/>
              </w:rPr>
              <w:t>2-3 heures de  lecture préparatoire</w:t>
            </w:r>
          </w:p>
          <w:p w:rsidR="0075399D" w:rsidRPr="00C60A1F" w:rsidRDefault="0075399D" w:rsidP="00C60A1F">
            <w:pPr>
              <w:rPr>
                <w:b/>
                <w:color w:val="FF0000"/>
                <w:u w:val="single"/>
              </w:rPr>
            </w:pPr>
          </w:p>
        </w:tc>
      </w:tr>
      <w:tr w:rsidR="00546DB4" w:rsidTr="00DB1E9A">
        <w:trPr>
          <w:trHeight w:val="1837"/>
        </w:trPr>
        <w:tc>
          <w:tcPr>
            <w:tcW w:w="8648" w:type="dxa"/>
          </w:tcPr>
          <w:p w:rsidR="00DA3106" w:rsidRDefault="00DA3106" w:rsidP="00DA3106">
            <w:pPr>
              <w:spacing w:before="115" w:after="115" w:line="230" w:lineRule="atLeast"/>
              <w:outlineLvl w:val="4"/>
              <w:rPr>
                <w:rFonts w:ascii="Arial" w:eastAsia="Times New Roman" w:hAnsi="Arial" w:cs="Arial"/>
                <w:b/>
                <w:i/>
                <w:caps/>
                <w:color w:val="FF0000"/>
                <w:sz w:val="16"/>
                <w:szCs w:val="16"/>
                <w:u w:val="single"/>
              </w:rPr>
            </w:pPr>
            <w:r w:rsidRPr="001A5252">
              <w:rPr>
                <w:b/>
                <w:color w:val="FF0000"/>
                <w:u w:val="single"/>
              </w:rPr>
              <w:t xml:space="preserve">Personne </w:t>
            </w:r>
            <w:r w:rsidR="00AB404B" w:rsidRPr="001A5252">
              <w:rPr>
                <w:b/>
                <w:color w:val="FF0000"/>
                <w:u w:val="single"/>
              </w:rPr>
              <w:t>concern</w:t>
            </w:r>
            <w:r w:rsidR="00AB404B">
              <w:rPr>
                <w:b/>
                <w:color w:val="FF0000"/>
                <w:u w:val="single"/>
              </w:rPr>
              <w:t>ée</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Les professionnels qui commencent leur parcours de gestion des services informatiques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ITSM Managers actuels ou futurs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Professionnels travaillant dans d’autres secteurs «IT» (numérique, produit, développement) ayant une interface solide avec la livraison de services</w:t>
            </w:r>
          </w:p>
          <w:p w:rsidR="00C60A1F" w:rsidRPr="00C60A1F" w:rsidRDefault="00C60A1F" w:rsidP="00C60A1F">
            <w:pPr>
              <w:numPr>
                <w:ilvl w:val="0"/>
                <w:numId w:val="26"/>
              </w:numPr>
              <w:spacing w:before="100" w:beforeAutospacing="1" w:after="100" w:afterAutospacing="1" w:line="230" w:lineRule="atLeast"/>
              <w:rPr>
                <w:rFonts w:ascii="Helvetica" w:hAnsi="Helvetica" w:cs="Helvetica"/>
                <w:color w:val="333333"/>
                <w:sz w:val="18"/>
                <w:szCs w:val="14"/>
              </w:rPr>
            </w:pPr>
            <w:r w:rsidRPr="00C60A1F">
              <w:rPr>
                <w:rFonts w:ascii="Helvetica" w:hAnsi="Helvetica" w:cs="Helvetica"/>
                <w:color w:val="333333"/>
                <w:sz w:val="18"/>
                <w:szCs w:val="14"/>
              </w:rPr>
              <w:t>Titulaires d’une certification ITIL souhaitant mettre à jour leurs connaissances</w:t>
            </w:r>
          </w:p>
          <w:p w:rsidR="000F16F7"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Toute personne qui voudrait obtenir sa certification ITIL 4 Foundation</w:t>
            </w:r>
          </w:p>
          <w:p w:rsidR="000F16F7"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Toute personne qui voudrait connaitre l'une des meilleures pratiques pour la gestion d'un parc informatique</w:t>
            </w:r>
          </w:p>
          <w:p w:rsidR="00546DB4" w:rsidRPr="000F16F7" w:rsidRDefault="000F16F7" w:rsidP="000F16F7">
            <w:pPr>
              <w:numPr>
                <w:ilvl w:val="0"/>
                <w:numId w:val="26"/>
              </w:numPr>
              <w:spacing w:before="100" w:beforeAutospacing="1" w:after="100" w:afterAutospacing="1" w:line="230" w:lineRule="atLeast"/>
              <w:rPr>
                <w:rFonts w:ascii="Helvetica" w:hAnsi="Helvetica" w:cs="Helvetica"/>
                <w:color w:val="333333"/>
                <w:sz w:val="18"/>
                <w:szCs w:val="14"/>
              </w:rPr>
            </w:pPr>
            <w:r w:rsidRPr="000F16F7">
              <w:rPr>
                <w:rFonts w:ascii="Helvetica" w:hAnsi="Helvetica" w:cs="Helvetica"/>
                <w:color w:val="333333"/>
                <w:sz w:val="18"/>
                <w:szCs w:val="14"/>
              </w:rPr>
              <w:t>Les responsables d’exploitation, directeurs ou chefs de projets, experts qualité, toute personne souhaitant maitriser lesconcepts d’ITIL® 4</w:t>
            </w:r>
          </w:p>
        </w:tc>
      </w:tr>
    </w:tbl>
    <w:p w:rsidR="00040A67" w:rsidRDefault="003718B2" w:rsidP="00040A67">
      <w:r>
        <w:rPr>
          <w:noProof/>
        </w:rPr>
        <w:pict>
          <v:shape id="Zone de texte 2" o:spid="_x0000_s1029" type="#_x0000_t202" style="position:absolute;margin-left:-49.9pt;margin-top:-.2pt;width:74.1pt;height:87.0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">
            <v:textbox>
              <w:txbxContent>
                <w:p w:rsidR="00A12ECB" w:rsidRDefault="00A12ECB">
                  <w:r w:rsidRPr="00A12ECB">
                    <w:rPr>
                      <w:noProof/>
                    </w:rPr>
                    <w:drawing>
                      <wp:inline distT="0" distB="0" distL="0" distR="0">
                        <wp:extent cx="812165" cy="1249045"/>
                        <wp:effectExtent l="0" t="0" r="6985"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2165" cy="1249045"/>
                                </a:xfrm>
                                <a:prstGeom prst="rect">
                                  <a:avLst/>
                                </a:prstGeom>
                                <a:noFill/>
                                <a:ln>
                                  <a:noFill/>
                                </a:ln>
                              </pic:spPr>
                            </pic:pic>
                          </a:graphicData>
                        </a:graphic>
                      </wp:inline>
                    </w:drawing>
                  </w:r>
                </w:p>
              </w:txbxContent>
            </v:textbox>
          </v:shape>
        </w:pict>
      </w:r>
      <w:r>
        <w:rPr>
          <w:noProof/>
        </w:rPr>
        <w:pict>
          <v:rect id="Rectangle 13" o:spid="_x0000_s1030" style="position:absolute;margin-left:-49.9pt;margin-top:-.15pt;width:431.45pt;height:162.8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" filled="f" strokecolor="black [3213]">
            <v:shadow on="t" color="black" opacity="24903f" origin=",.5" offset="0,.55556mm"/>
          </v:rect>
        </w:pict>
      </w:r>
      <w:r w:rsidR="00040A67">
        <w:rPr>
          <w:b/>
          <w:color w:val="FF0000"/>
        </w:rPr>
        <w:t>PRESENTATION DE LA FORMATRICE</w:t>
      </w:r>
    </w:p>
    <w:p w:rsidR="00040A67" w:rsidRDefault="00040A67" w:rsidP="00A12ECB">
      <w:pPr>
        <w:ind w:left="709" w:right="1559"/>
      </w:pPr>
      <w:r>
        <w:t>Elle est docteur diplômée de l’Ecole Nationale d’Ingénieurs de Tunis et de l’Ecole Nationale Supérieure des Ingénieurs de Tunis, Tunisie. Elle a un doctorat en Génie Electrique, discipline mère de l’informatique et de l’électronique.</w:t>
      </w:r>
    </w:p>
    <w:p w:rsidR="00A12ECB" w:rsidRDefault="00040A67" w:rsidP="00A12ECB">
      <w:pPr>
        <w:spacing w:after="0"/>
        <w:ind w:left="-851" w:right="1559"/>
      </w:pPr>
      <w:r>
        <w:t xml:space="preserve">Elle a accumulé une expérience de plus de 20 ans dans les domaines de la formation, de l’enseignement supérieur et de la recherche scientifique. </w:t>
      </w:r>
    </w:p>
    <w:p w:rsidR="00040A67" w:rsidRDefault="00040A67" w:rsidP="00A12ECB">
      <w:pPr>
        <w:spacing w:after="0"/>
        <w:ind w:left="-851" w:right="1559"/>
      </w:pPr>
      <w:r>
        <w:t>Elle a complété sa formation en se certifiant en ITIL V4, représentant le garant en matière de gestion des services informatiques.</w:t>
      </w:r>
    </w:p>
    <w:p w:rsidR="006141E8" w:rsidRDefault="006141E8"/>
    <w:sectPr w:rsidR="006141E8" w:rsidSect="00A5162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C86" w:rsidRDefault="001B2C86" w:rsidP="00546DB4">
      <w:pPr>
        <w:spacing w:after="0" w:line="240" w:lineRule="auto"/>
      </w:pPr>
      <w:r>
        <w:separator/>
      </w:r>
    </w:p>
  </w:endnote>
  <w:endnote w:type="continuationSeparator" w:id="1">
    <w:p w:rsidR="001B2C86" w:rsidRDefault="001B2C86" w:rsidP="00546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A" w:rsidRDefault="00A16B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946" w:rsidRPr="00037946" w:rsidRDefault="003718B2" w:rsidP="00A5162E">
    <w:pPr>
      <w:pStyle w:val="Pieddepage"/>
      <w:ind w:right="360"/>
      <w:jc w:val="center"/>
      <w:rPr>
        <w:sz w:val="18"/>
        <w:szCs w:val="18"/>
      </w:rPr>
    </w:pPr>
    <w:r>
      <w:rPr>
        <w:noProof/>
        <w:sz w:val="18"/>
        <w:szCs w:val="18"/>
      </w:rPr>
      <w:pict>
        <v:line id="Line 8" o:spid="_x0000_s4097" style="position:absolute;left:0;text-align:left;z-index:251664384;visibility:visible" from="-1pt,.5pt" to="5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Vl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" strokecolor="#969696"/>
      </w:pict>
    </w:r>
    <w:r w:rsidR="00037946" w:rsidRPr="00037946">
      <w:rPr>
        <w:sz w:val="18"/>
        <w:szCs w:val="18"/>
      </w:rPr>
      <w:t>Société Internationale d’Assistance – Conseil – Etude – Recrutement – SARL au Capital  de 5 000 000 FCFA</w:t>
    </w:r>
  </w:p>
  <w:p w:rsidR="00037946" w:rsidRPr="00037946" w:rsidRDefault="00037946" w:rsidP="00A5162E">
    <w:pPr>
      <w:pStyle w:val="Pieddepage"/>
      <w:jc w:val="center"/>
      <w:rPr>
        <w:sz w:val="18"/>
        <w:szCs w:val="18"/>
      </w:rPr>
    </w:pPr>
    <w:r w:rsidRPr="00037946">
      <w:rPr>
        <w:sz w:val="18"/>
        <w:szCs w:val="18"/>
      </w:rPr>
      <w:t xml:space="preserve">Siège Social : ZONE 4C-CETI </w:t>
    </w:r>
    <w:r w:rsidR="003718B2" w:rsidRPr="00037946">
      <w:rPr>
        <w:sz w:val="18"/>
        <w:szCs w:val="18"/>
      </w:rPr>
      <w:fldChar w:fldCharType="begin"/>
    </w:r>
    <w:r w:rsidRPr="00037946">
      <w:rPr>
        <w:sz w:val="18"/>
        <w:szCs w:val="18"/>
      </w:rPr>
      <w:instrText xml:space="preserve"> HYPERLINK "mailto:ionale d'Agriculture – Abidjan – Plateau – Côte d'Ivoire</w:instrText>
    </w:r>
  </w:p>
  <w:p w:rsidR="00037946" w:rsidRPr="007A5EC1" w:rsidRDefault="00037946" w:rsidP="00A5162E">
    <w:pPr>
      <w:pStyle w:val="Pieddepage"/>
      <w:jc w:val="center"/>
      <w:rPr>
        <w:rStyle w:val="Lienhypertexte"/>
        <w:sz w:val="18"/>
        <w:szCs w:val="18"/>
        <w:u w:val="none"/>
        <w:lang w:val="en-US"/>
      </w:rPr>
    </w:pPr>
    <w:r w:rsidRPr="007A5EC1">
      <w:rPr>
        <w:sz w:val="18"/>
        <w:szCs w:val="18"/>
        <w:lang w:val="en-US"/>
      </w:rPr>
      <w:instrText xml:space="preserve">Tél: (225) 20 338 60" </w:instrText>
    </w:r>
    <w:r w:rsidR="003718B2" w:rsidRPr="00037946">
      <w:rPr>
        <w:sz w:val="18"/>
        <w:szCs w:val="18"/>
      </w:rPr>
      <w:fldChar w:fldCharType="separate"/>
    </w:r>
    <w:r w:rsidRPr="007A5EC1">
      <w:rPr>
        <w:rStyle w:val="Lienhypertexte"/>
        <w:sz w:val="18"/>
        <w:szCs w:val="18"/>
        <w:u w:val="none"/>
        <w:lang w:val="en-US"/>
      </w:rPr>
      <w:t>– Abidjan –Marcory– Côte d’Ivoire</w:t>
    </w:r>
  </w:p>
  <w:p w:rsidR="00A5162E" w:rsidRDefault="00037946" w:rsidP="00A5162E">
    <w:pPr>
      <w:pStyle w:val="Pieddepage"/>
      <w:jc w:val="center"/>
      <w:rPr>
        <w:sz w:val="18"/>
        <w:szCs w:val="18"/>
        <w:lang w:val="en-GB"/>
      </w:rPr>
    </w:pPr>
    <w:r w:rsidRPr="00037946">
      <w:rPr>
        <w:rStyle w:val="Lienhypertexte"/>
        <w:sz w:val="18"/>
        <w:szCs w:val="18"/>
        <w:u w:val="none"/>
        <w:lang w:val="en-GB"/>
      </w:rPr>
      <w:t xml:space="preserve">Tél: (225) </w:t>
    </w:r>
    <w:r w:rsidR="003718B2" w:rsidRPr="00037946">
      <w:rPr>
        <w:sz w:val="18"/>
        <w:szCs w:val="18"/>
      </w:rPr>
      <w:fldChar w:fldCharType="end"/>
    </w:r>
    <w:r w:rsidR="00A5162E">
      <w:rPr>
        <w:sz w:val="18"/>
        <w:szCs w:val="18"/>
        <w:lang w:val="en-US"/>
      </w:rPr>
      <w:t>42 45 54 82</w:t>
    </w:r>
    <w:r w:rsidRPr="00037946">
      <w:rPr>
        <w:sz w:val="18"/>
        <w:szCs w:val="18"/>
        <w:lang w:val="en-GB"/>
      </w:rPr>
      <w:t xml:space="preserve"> / (225) </w:t>
    </w:r>
    <w:r w:rsidR="00A5162E">
      <w:rPr>
        <w:sz w:val="18"/>
        <w:szCs w:val="18"/>
        <w:lang w:val="en-GB"/>
      </w:rPr>
      <w:t xml:space="preserve">59 </w:t>
    </w:r>
    <w:r w:rsidR="00A16B4A">
      <w:rPr>
        <w:sz w:val="18"/>
        <w:szCs w:val="18"/>
        <w:lang w:val="en-GB"/>
      </w:rPr>
      <w:t>31 64 32</w:t>
    </w:r>
    <w:r w:rsidR="00A5162E">
      <w:rPr>
        <w:sz w:val="18"/>
        <w:szCs w:val="18"/>
        <w:lang w:val="en-GB"/>
      </w:rPr>
      <w:t>/ 01 BP 3761 Abidjan 01</w:t>
    </w:r>
  </w:p>
  <w:p w:rsidR="00037946" w:rsidRPr="00037946" w:rsidRDefault="00037946" w:rsidP="00A5162E">
    <w:pPr>
      <w:pStyle w:val="Pieddepage"/>
      <w:jc w:val="center"/>
      <w:rPr>
        <w:sz w:val="18"/>
        <w:szCs w:val="18"/>
        <w:lang w:val="en-GB"/>
      </w:rPr>
    </w:pPr>
    <w:r w:rsidRPr="00037946">
      <w:rPr>
        <w:sz w:val="18"/>
        <w:szCs w:val="18"/>
        <w:lang w:val="en-GB"/>
      </w:rPr>
      <w:t xml:space="preserve">  E. mail: </w:t>
    </w:r>
    <w:hyperlink r:id="rId1" w:history="1">
      <w:r w:rsidRPr="00A96F56">
        <w:rPr>
          <w:rStyle w:val="Lienhypertexte"/>
          <w:sz w:val="18"/>
          <w:szCs w:val="18"/>
          <w:lang w:val="en-GB"/>
        </w:rPr>
        <w:t>infos@africa-sucess.net/</w:t>
      </w:r>
    </w:hyperlink>
    <w:r>
      <w:rPr>
        <w:sz w:val="18"/>
        <w:szCs w:val="18"/>
        <w:lang w:val="en-GB"/>
      </w:rPr>
      <w:t xml:space="preserve"> Site web: </w:t>
    </w:r>
    <w:r w:rsidRPr="00D85EBA">
      <w:rPr>
        <w:sz w:val="18"/>
        <w:szCs w:val="18"/>
        <w:u w:val="single"/>
        <w:lang w:val="en-GB"/>
      </w:rPr>
      <w:t>www.africa-success.net</w:t>
    </w:r>
  </w:p>
  <w:p w:rsidR="00D72637" w:rsidRPr="007A5EC1" w:rsidRDefault="00D72637" w:rsidP="00037946">
    <w:pPr>
      <w:pStyle w:val="Pieddepage"/>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A" w:rsidRDefault="00A16B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C86" w:rsidRDefault="001B2C86" w:rsidP="00546DB4">
      <w:pPr>
        <w:spacing w:after="0" w:line="240" w:lineRule="auto"/>
      </w:pPr>
      <w:r>
        <w:separator/>
      </w:r>
    </w:p>
  </w:footnote>
  <w:footnote w:type="continuationSeparator" w:id="1">
    <w:p w:rsidR="001B2C86" w:rsidRDefault="001B2C86" w:rsidP="00546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A" w:rsidRDefault="00A16B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637" w:rsidRDefault="003718B2" w:rsidP="00D72637">
    <w:pPr>
      <w:pStyle w:val="En-tte"/>
      <w:tabs>
        <w:tab w:val="clear" w:pos="4536"/>
        <w:tab w:val="clear" w:pos="9072"/>
        <w:tab w:val="left" w:pos="1382"/>
        <w:tab w:val="left" w:pos="6394"/>
      </w:tabs>
    </w:pPr>
    <w:r>
      <w:rPr>
        <w:noProof/>
      </w:rPr>
      <w:pict>
        <v:shapetype id="_x0000_t202" coordsize="21600,21600" o:spt="202" path="m,l,21600r21600,l21600,xe">
          <v:stroke joinstyle="miter"/>
          <v:path gradientshapeok="t" o:connecttype="rect"/>
        </v:shapetype>
        <v:shape id="_x0000_s4102" type="#_x0000_t202" style="position:absolute;margin-left:271.9pt;margin-top:-10.9pt;width:226.5pt;height:2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Rhgg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" stroked="f">
          <v:textbox>
            <w:txbxContent>
              <w:p w:rsidR="00D72637" w:rsidRPr="00D7290D" w:rsidRDefault="00D72637" w:rsidP="00D72637">
                <w:r w:rsidRPr="00D7290D">
                  <w:t>Formation-Conseil- Etude -Recrutement</w:t>
                </w:r>
              </w:p>
            </w:txbxContent>
          </v:textbox>
        </v:shape>
      </w:pict>
    </w:r>
    <w:r>
      <w:rPr>
        <w:noProof/>
      </w:rPr>
      <w:pict>
        <v:shapetype id="_x0000_t32" coordsize="21600,21600" o:spt="32" o:oned="t" path="m,l21600,21600e" filled="f">
          <v:path arrowok="t" fillok="f" o:connecttype="none"/>
          <o:lock v:ext="edit" shapetype="t"/>
        </v:shapetype>
        <v:shape id="AutoShape 5" o:spid="_x0000_s4101" type="#_x0000_t32" style="position:absolute;margin-left:263.65pt;margin-top:-15.2pt;width:253.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jeIQIAAD0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"/>
      </w:pict>
    </w:r>
    <w:r>
      <w:rPr>
        <w:noProof/>
      </w:rPr>
      <w:pict>
        <v:shape id="AutoShape 4" o:spid="_x0000_s4100" type="#_x0000_t32" style="position:absolute;margin-left:10.15pt;margin-top:10.2pt;width:483.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1mWp/k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"/>
      </w:pict>
    </w:r>
    <w:r>
      <w:rPr>
        <w:noProof/>
      </w:rPr>
      <w:pict>
        <v:shape id="Text Box 2" o:spid="_x0000_s4099" type="#_x0000_t202" style="position:absolute;margin-left:63.4pt;margin-top:-9.5pt;width:178.5pt;height:19.7pt;z-index:-251657216;visibility:visible" wrapcoords="-91 0 -91 20769 21600 20769 21600 0 -9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DV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" stroked="f">
          <v:textbox>
            <w:txbxContent>
              <w:p w:rsidR="00D72637" w:rsidRPr="00D7290D" w:rsidRDefault="00D72637" w:rsidP="00D72637">
                <w:pPr>
                  <w:pStyle w:val="En-tte"/>
                  <w:rPr>
                    <w:b/>
                    <w:smallCaps/>
                    <w:color w:val="D60093"/>
                    <w:sz w:val="20"/>
                    <w:szCs w:val="20"/>
                  </w:rPr>
                </w:pPr>
                <w:r w:rsidRPr="00D7290D">
                  <w:rPr>
                    <w:b/>
                    <w:smallCaps/>
                    <w:color w:val="D60093"/>
                    <w:sz w:val="20"/>
                    <w:szCs w:val="20"/>
                  </w:rPr>
                  <w:t>AfricaSuccess Consulting</w:t>
                </w:r>
              </w:p>
            </w:txbxContent>
          </v:textbox>
          <w10:wrap type="through"/>
        </v:shape>
      </w:pict>
    </w:r>
    <w:r>
      <w:rPr>
        <w:noProof/>
      </w:rPr>
      <w:pict>
        <v:shape id="Text Box 1" o:spid="_x0000_s4098" type="#_x0000_t202" style="position:absolute;margin-left:-42.25pt;margin-top:-9.5pt;width:61.05pt;height:6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" filled="f" stroked="f">
          <v:textbox style="mso-fit-shape-to-text:t">
            <w:txbxContent>
              <w:p w:rsidR="00D72637" w:rsidRDefault="00D72637" w:rsidP="00D72637">
                <w:r>
                  <w:rPr>
                    <w:noProof/>
                  </w:rPr>
                  <w:drawing>
                    <wp:inline distT="0" distB="0" distL="0" distR="0">
                      <wp:extent cx="573085" cy="60716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573085" cy="607161"/>
                              </a:xfrm>
                              <a:prstGeom prst="rect">
                                <a:avLst/>
                              </a:prstGeom>
                              <a:solidFill>
                                <a:srgbClr val="FFFFFF"/>
                              </a:solidFill>
                              <a:ln w="9525">
                                <a:noFill/>
                                <a:miter lim="800000"/>
                                <a:headEnd/>
                                <a:tailEnd/>
                              </a:ln>
                            </pic:spPr>
                          </pic:pic>
                        </a:graphicData>
                      </a:graphic>
                    </wp:inline>
                  </w:drawing>
                </w:r>
              </w:p>
            </w:txbxContent>
          </v:textbox>
        </v:shape>
      </w:pict>
    </w:r>
    <w:r w:rsidR="00D72637">
      <w:tab/>
    </w:r>
    <w:r w:rsidR="00D72637">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4A" w:rsidRDefault="00A16B4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4F0E"/>
    <w:multiLevelType w:val="hybridMultilevel"/>
    <w:tmpl w:val="0FE06B9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25EC0"/>
    <w:multiLevelType w:val="multilevel"/>
    <w:tmpl w:val="70D0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8254F"/>
    <w:multiLevelType w:val="hybridMultilevel"/>
    <w:tmpl w:val="F656D3F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454CE"/>
    <w:multiLevelType w:val="multilevel"/>
    <w:tmpl w:val="4EDC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F5AF3"/>
    <w:multiLevelType w:val="multilevel"/>
    <w:tmpl w:val="A870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55528C"/>
    <w:multiLevelType w:val="multilevel"/>
    <w:tmpl w:val="0FDA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40B04"/>
    <w:multiLevelType w:val="hybridMultilevel"/>
    <w:tmpl w:val="AA5E559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6772B"/>
    <w:multiLevelType w:val="multilevel"/>
    <w:tmpl w:val="DCF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2E5A6C"/>
    <w:multiLevelType w:val="hybridMultilevel"/>
    <w:tmpl w:val="73F03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62CAE"/>
    <w:multiLevelType w:val="multilevel"/>
    <w:tmpl w:val="7D3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5153D1"/>
    <w:multiLevelType w:val="hybridMultilevel"/>
    <w:tmpl w:val="CF964920"/>
    <w:lvl w:ilvl="0" w:tplc="ABF6A4C6">
      <w:start w:val="1"/>
      <w:numFmt w:val="bullet"/>
      <w:lvlText w:val=""/>
      <w:lvlJc w:val="left"/>
      <w:pPr>
        <w:ind w:left="720" w:hanging="360"/>
      </w:pPr>
      <w:rPr>
        <w:rFonts w:ascii="Symbol" w:hAnsi="Symbol"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D2489"/>
    <w:multiLevelType w:val="multilevel"/>
    <w:tmpl w:val="890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240D1B"/>
    <w:multiLevelType w:val="multilevel"/>
    <w:tmpl w:val="F4B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23DA2"/>
    <w:multiLevelType w:val="multilevel"/>
    <w:tmpl w:val="724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322386"/>
    <w:multiLevelType w:val="multilevel"/>
    <w:tmpl w:val="2BD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B000D"/>
    <w:multiLevelType w:val="multilevel"/>
    <w:tmpl w:val="620CE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D91F4A"/>
    <w:multiLevelType w:val="hybridMultilevel"/>
    <w:tmpl w:val="099C2138"/>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126A04"/>
    <w:multiLevelType w:val="multilevel"/>
    <w:tmpl w:val="F5F4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D6883"/>
    <w:multiLevelType w:val="hybridMultilevel"/>
    <w:tmpl w:val="78D2711C"/>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F2DA9"/>
    <w:multiLevelType w:val="hybridMultilevel"/>
    <w:tmpl w:val="E460B5B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41369"/>
    <w:multiLevelType w:val="multilevel"/>
    <w:tmpl w:val="CCDC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D743A"/>
    <w:multiLevelType w:val="hybridMultilevel"/>
    <w:tmpl w:val="556A2BCA"/>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150C9D"/>
    <w:multiLevelType w:val="hybridMultilevel"/>
    <w:tmpl w:val="506A7A48"/>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F08E4"/>
    <w:multiLevelType w:val="multilevel"/>
    <w:tmpl w:val="AD1C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F33B1D"/>
    <w:multiLevelType w:val="multilevel"/>
    <w:tmpl w:val="2A7A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F017D3"/>
    <w:multiLevelType w:val="multilevel"/>
    <w:tmpl w:val="4F9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311CB"/>
    <w:multiLevelType w:val="hybridMultilevel"/>
    <w:tmpl w:val="822C61D6"/>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32676"/>
    <w:multiLevelType w:val="hybridMultilevel"/>
    <w:tmpl w:val="C03EA3EC"/>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8712B"/>
    <w:multiLevelType w:val="multilevel"/>
    <w:tmpl w:val="C1D0C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2628C4"/>
    <w:multiLevelType w:val="multilevel"/>
    <w:tmpl w:val="4B96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9F1830"/>
    <w:multiLevelType w:val="multilevel"/>
    <w:tmpl w:val="5CEE7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F27AB4"/>
    <w:multiLevelType w:val="hybridMultilevel"/>
    <w:tmpl w:val="92DA2FFE"/>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AA7565"/>
    <w:multiLevelType w:val="multilevel"/>
    <w:tmpl w:val="EDCA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D61719"/>
    <w:multiLevelType w:val="multilevel"/>
    <w:tmpl w:val="BBB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11687"/>
    <w:multiLevelType w:val="hybridMultilevel"/>
    <w:tmpl w:val="BCAEE722"/>
    <w:lvl w:ilvl="0" w:tplc="C6846EB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E72A67"/>
    <w:multiLevelType w:val="multilevel"/>
    <w:tmpl w:val="F0E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714061"/>
    <w:multiLevelType w:val="multilevel"/>
    <w:tmpl w:val="06AA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F57937"/>
    <w:multiLevelType w:val="multilevel"/>
    <w:tmpl w:val="FCEE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455AD4"/>
    <w:multiLevelType w:val="multilevel"/>
    <w:tmpl w:val="8366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AE125A"/>
    <w:multiLevelType w:val="multilevel"/>
    <w:tmpl w:val="58BA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DE309F"/>
    <w:multiLevelType w:val="hybridMultilevel"/>
    <w:tmpl w:val="EC7A8FC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12CE8"/>
    <w:multiLevelType w:val="hybridMultilevel"/>
    <w:tmpl w:val="1CBCDA2E"/>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E47712"/>
    <w:multiLevelType w:val="multilevel"/>
    <w:tmpl w:val="8412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E47994"/>
    <w:multiLevelType w:val="hybridMultilevel"/>
    <w:tmpl w:val="C5C83516"/>
    <w:lvl w:ilvl="0" w:tplc="2BC6AC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5"/>
  </w:num>
  <w:num w:numId="4">
    <w:abstractNumId w:val="15"/>
  </w:num>
  <w:num w:numId="5">
    <w:abstractNumId w:val="33"/>
  </w:num>
  <w:num w:numId="6">
    <w:abstractNumId w:val="11"/>
  </w:num>
  <w:num w:numId="7">
    <w:abstractNumId w:val="3"/>
  </w:num>
  <w:num w:numId="8">
    <w:abstractNumId w:val="30"/>
  </w:num>
  <w:num w:numId="9">
    <w:abstractNumId w:val="36"/>
  </w:num>
  <w:num w:numId="10">
    <w:abstractNumId w:val="9"/>
  </w:num>
  <w:num w:numId="11">
    <w:abstractNumId w:val="1"/>
  </w:num>
  <w:num w:numId="12">
    <w:abstractNumId w:val="7"/>
  </w:num>
  <w:num w:numId="13">
    <w:abstractNumId w:val="13"/>
  </w:num>
  <w:num w:numId="14">
    <w:abstractNumId w:val="37"/>
  </w:num>
  <w:num w:numId="15">
    <w:abstractNumId w:val="5"/>
  </w:num>
  <w:num w:numId="16">
    <w:abstractNumId w:val="29"/>
  </w:num>
  <w:num w:numId="17">
    <w:abstractNumId w:val="4"/>
  </w:num>
  <w:num w:numId="18">
    <w:abstractNumId w:val="24"/>
  </w:num>
  <w:num w:numId="19">
    <w:abstractNumId w:val="14"/>
  </w:num>
  <w:num w:numId="20">
    <w:abstractNumId w:val="38"/>
  </w:num>
  <w:num w:numId="21">
    <w:abstractNumId w:val="23"/>
  </w:num>
  <w:num w:numId="22">
    <w:abstractNumId w:val="20"/>
  </w:num>
  <w:num w:numId="23">
    <w:abstractNumId w:val="39"/>
  </w:num>
  <w:num w:numId="24">
    <w:abstractNumId w:val="17"/>
  </w:num>
  <w:num w:numId="25">
    <w:abstractNumId w:val="35"/>
  </w:num>
  <w:num w:numId="26">
    <w:abstractNumId w:val="42"/>
  </w:num>
  <w:num w:numId="27">
    <w:abstractNumId w:val="27"/>
  </w:num>
  <w:num w:numId="28">
    <w:abstractNumId w:val="26"/>
  </w:num>
  <w:num w:numId="29">
    <w:abstractNumId w:val="16"/>
  </w:num>
  <w:num w:numId="30">
    <w:abstractNumId w:val="31"/>
  </w:num>
  <w:num w:numId="31">
    <w:abstractNumId w:val="43"/>
  </w:num>
  <w:num w:numId="32">
    <w:abstractNumId w:val="18"/>
  </w:num>
  <w:num w:numId="33">
    <w:abstractNumId w:val="41"/>
  </w:num>
  <w:num w:numId="34">
    <w:abstractNumId w:val="19"/>
  </w:num>
  <w:num w:numId="35">
    <w:abstractNumId w:val="0"/>
  </w:num>
  <w:num w:numId="36">
    <w:abstractNumId w:val="21"/>
  </w:num>
  <w:num w:numId="37">
    <w:abstractNumId w:val="22"/>
  </w:num>
  <w:num w:numId="38">
    <w:abstractNumId w:val="2"/>
  </w:num>
  <w:num w:numId="39">
    <w:abstractNumId w:val="28"/>
  </w:num>
  <w:num w:numId="40">
    <w:abstractNumId w:val="8"/>
  </w:num>
  <w:num w:numId="41">
    <w:abstractNumId w:val="40"/>
  </w:num>
  <w:num w:numId="42">
    <w:abstractNumId w:val="6"/>
  </w:num>
  <w:num w:numId="43">
    <w:abstractNumId w:val="34"/>
  </w:num>
  <w:num w:numId="4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savePreviewPicture/>
  <w:hdrShapeDefaults>
    <o:shapedefaults v:ext="edit" spidmax="7170"/>
    <o:shapelayout v:ext="edit">
      <o:idmap v:ext="edit" data="4"/>
      <o:rules v:ext="edit">
        <o:r id="V:Rule3" type="connector" idref="#AutoShape 5"/>
        <o:r id="V:Rule4" type="connector" idref="#AutoShape 4"/>
      </o:rules>
    </o:shapelayout>
  </w:hdrShapeDefaults>
  <w:footnotePr>
    <w:footnote w:id="0"/>
    <w:footnote w:id="1"/>
  </w:footnotePr>
  <w:endnotePr>
    <w:endnote w:id="0"/>
    <w:endnote w:id="1"/>
  </w:endnotePr>
  <w:compat>
    <w:useFELayout/>
  </w:compat>
  <w:rsids>
    <w:rsidRoot w:val="00546DB4"/>
    <w:rsid w:val="00037946"/>
    <w:rsid w:val="00040A67"/>
    <w:rsid w:val="000F16F7"/>
    <w:rsid w:val="00116961"/>
    <w:rsid w:val="001B2C86"/>
    <w:rsid w:val="00213C89"/>
    <w:rsid w:val="00272528"/>
    <w:rsid w:val="003379EB"/>
    <w:rsid w:val="00353ED6"/>
    <w:rsid w:val="003718B2"/>
    <w:rsid w:val="003D3277"/>
    <w:rsid w:val="004668D2"/>
    <w:rsid w:val="00474297"/>
    <w:rsid w:val="004B0E1B"/>
    <w:rsid w:val="004D54A1"/>
    <w:rsid w:val="00532BF5"/>
    <w:rsid w:val="00546DB4"/>
    <w:rsid w:val="00553F2F"/>
    <w:rsid w:val="005A2D00"/>
    <w:rsid w:val="005A5741"/>
    <w:rsid w:val="005D5D0F"/>
    <w:rsid w:val="006141E8"/>
    <w:rsid w:val="00675885"/>
    <w:rsid w:val="006F1183"/>
    <w:rsid w:val="00727A7D"/>
    <w:rsid w:val="00741783"/>
    <w:rsid w:val="0075399D"/>
    <w:rsid w:val="007833C2"/>
    <w:rsid w:val="007A5EC1"/>
    <w:rsid w:val="007A7D5E"/>
    <w:rsid w:val="007D789B"/>
    <w:rsid w:val="00805452"/>
    <w:rsid w:val="00935C85"/>
    <w:rsid w:val="00971758"/>
    <w:rsid w:val="009F04EB"/>
    <w:rsid w:val="009F0BFE"/>
    <w:rsid w:val="00A10349"/>
    <w:rsid w:val="00A12ECB"/>
    <w:rsid w:val="00A16B4A"/>
    <w:rsid w:val="00A41B81"/>
    <w:rsid w:val="00A472EF"/>
    <w:rsid w:val="00A5162E"/>
    <w:rsid w:val="00A7030C"/>
    <w:rsid w:val="00AB404B"/>
    <w:rsid w:val="00AD4016"/>
    <w:rsid w:val="00AE5268"/>
    <w:rsid w:val="00B00CC6"/>
    <w:rsid w:val="00B15399"/>
    <w:rsid w:val="00B75E8A"/>
    <w:rsid w:val="00B855BF"/>
    <w:rsid w:val="00B92966"/>
    <w:rsid w:val="00BA6744"/>
    <w:rsid w:val="00C337C4"/>
    <w:rsid w:val="00C33ADA"/>
    <w:rsid w:val="00C43A83"/>
    <w:rsid w:val="00C60A1F"/>
    <w:rsid w:val="00C923AE"/>
    <w:rsid w:val="00CB5A01"/>
    <w:rsid w:val="00CD2966"/>
    <w:rsid w:val="00D438E7"/>
    <w:rsid w:val="00D57638"/>
    <w:rsid w:val="00D72637"/>
    <w:rsid w:val="00D74720"/>
    <w:rsid w:val="00D85EBA"/>
    <w:rsid w:val="00DA3106"/>
    <w:rsid w:val="00DB1E9A"/>
    <w:rsid w:val="00EF6451"/>
    <w:rsid w:val="00F2132C"/>
    <w:rsid w:val="00F244BA"/>
    <w:rsid w:val="00F26398"/>
    <w:rsid w:val="00F8593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961"/>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0F16F7"/>
    <w:pPr>
      <w:ind w:left="720"/>
      <w:contextualSpacing/>
    </w:pPr>
  </w:style>
  <w:style w:type="paragraph" w:styleId="Sansinterligne">
    <w:name w:val="No Spacing"/>
    <w:uiPriority w:val="1"/>
    <w:qFormat/>
    <w:rsid w:val="00DB1E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46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213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F213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4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aliases w:val=" Car"/>
    <w:basedOn w:val="Normal"/>
    <w:link w:val="En-tteCar"/>
    <w:unhideWhenUsed/>
    <w:rsid w:val="00546DB4"/>
    <w:pPr>
      <w:tabs>
        <w:tab w:val="center" w:pos="4536"/>
        <w:tab w:val="right" w:pos="9072"/>
      </w:tabs>
      <w:spacing w:after="0" w:line="240" w:lineRule="auto"/>
    </w:pPr>
  </w:style>
  <w:style w:type="character" w:customStyle="1" w:styleId="En-tteCar">
    <w:name w:val="En-tête Car"/>
    <w:aliases w:val=" Car Car"/>
    <w:basedOn w:val="Policepardfaut"/>
    <w:link w:val="En-tte"/>
    <w:rsid w:val="00546DB4"/>
  </w:style>
  <w:style w:type="paragraph" w:styleId="Pieddepage">
    <w:name w:val="footer"/>
    <w:basedOn w:val="Normal"/>
    <w:link w:val="PieddepageCar"/>
    <w:unhideWhenUsed/>
    <w:rsid w:val="00546D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DB4"/>
  </w:style>
  <w:style w:type="character" w:customStyle="1" w:styleId="Titre1Car">
    <w:name w:val="Titre 1 Car"/>
    <w:basedOn w:val="Policepardfaut"/>
    <w:link w:val="Titre1"/>
    <w:uiPriority w:val="9"/>
    <w:rsid w:val="00546DB4"/>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546DB4"/>
    <w:rPr>
      <w:b/>
      <w:bCs/>
    </w:rPr>
  </w:style>
  <w:style w:type="paragraph" w:styleId="Textedebulles">
    <w:name w:val="Balloon Text"/>
    <w:basedOn w:val="Normal"/>
    <w:link w:val="TextedebullesCar"/>
    <w:uiPriority w:val="99"/>
    <w:semiHidden/>
    <w:unhideWhenUsed/>
    <w:rsid w:val="00546D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6DB4"/>
    <w:rPr>
      <w:rFonts w:ascii="Tahoma" w:hAnsi="Tahoma" w:cs="Tahoma"/>
      <w:sz w:val="16"/>
      <w:szCs w:val="16"/>
    </w:rPr>
  </w:style>
  <w:style w:type="character" w:styleId="Lienhypertexte">
    <w:name w:val="Hyperlink"/>
    <w:basedOn w:val="Policepardfaut"/>
    <w:unhideWhenUsed/>
    <w:rsid w:val="00F2132C"/>
    <w:rPr>
      <w:color w:val="0000FF"/>
      <w:u w:val="single"/>
    </w:rPr>
  </w:style>
  <w:style w:type="character" w:customStyle="1" w:styleId="Titre2Car">
    <w:name w:val="Titre 2 Car"/>
    <w:basedOn w:val="Policepardfaut"/>
    <w:link w:val="Titre2"/>
    <w:uiPriority w:val="9"/>
    <w:semiHidden/>
    <w:rsid w:val="00F2132C"/>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F2132C"/>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0F16F7"/>
    <w:pPr>
      <w:ind w:left="720"/>
      <w:contextualSpacing/>
    </w:pPr>
  </w:style>
  <w:style w:type="paragraph" w:styleId="Sansinterligne">
    <w:name w:val="No Spacing"/>
    <w:uiPriority w:val="1"/>
    <w:qFormat/>
    <w:rsid w:val="00DB1E9A"/>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483">
      <w:bodyDiv w:val="1"/>
      <w:marLeft w:val="0"/>
      <w:marRight w:val="0"/>
      <w:marTop w:val="0"/>
      <w:marBottom w:val="0"/>
      <w:divBdr>
        <w:top w:val="none" w:sz="0" w:space="0" w:color="auto"/>
        <w:left w:val="none" w:sz="0" w:space="0" w:color="auto"/>
        <w:bottom w:val="none" w:sz="0" w:space="0" w:color="auto"/>
        <w:right w:val="none" w:sz="0" w:space="0" w:color="auto"/>
      </w:divBdr>
    </w:div>
    <w:div w:id="2778964">
      <w:bodyDiv w:val="1"/>
      <w:marLeft w:val="0"/>
      <w:marRight w:val="0"/>
      <w:marTop w:val="0"/>
      <w:marBottom w:val="0"/>
      <w:divBdr>
        <w:top w:val="none" w:sz="0" w:space="0" w:color="auto"/>
        <w:left w:val="none" w:sz="0" w:space="0" w:color="auto"/>
        <w:bottom w:val="none" w:sz="0" w:space="0" w:color="auto"/>
        <w:right w:val="none" w:sz="0" w:space="0" w:color="auto"/>
      </w:divBdr>
    </w:div>
    <w:div w:id="32586835">
      <w:bodyDiv w:val="1"/>
      <w:marLeft w:val="0"/>
      <w:marRight w:val="0"/>
      <w:marTop w:val="0"/>
      <w:marBottom w:val="0"/>
      <w:divBdr>
        <w:top w:val="none" w:sz="0" w:space="0" w:color="auto"/>
        <w:left w:val="none" w:sz="0" w:space="0" w:color="auto"/>
        <w:bottom w:val="none" w:sz="0" w:space="0" w:color="auto"/>
        <w:right w:val="none" w:sz="0" w:space="0" w:color="auto"/>
      </w:divBdr>
    </w:div>
    <w:div w:id="34081246">
      <w:bodyDiv w:val="1"/>
      <w:marLeft w:val="0"/>
      <w:marRight w:val="0"/>
      <w:marTop w:val="0"/>
      <w:marBottom w:val="0"/>
      <w:divBdr>
        <w:top w:val="none" w:sz="0" w:space="0" w:color="auto"/>
        <w:left w:val="none" w:sz="0" w:space="0" w:color="auto"/>
        <w:bottom w:val="none" w:sz="0" w:space="0" w:color="auto"/>
        <w:right w:val="none" w:sz="0" w:space="0" w:color="auto"/>
      </w:divBdr>
    </w:div>
    <w:div w:id="491721652">
      <w:bodyDiv w:val="1"/>
      <w:marLeft w:val="0"/>
      <w:marRight w:val="0"/>
      <w:marTop w:val="0"/>
      <w:marBottom w:val="0"/>
      <w:divBdr>
        <w:top w:val="none" w:sz="0" w:space="0" w:color="auto"/>
        <w:left w:val="none" w:sz="0" w:space="0" w:color="auto"/>
        <w:bottom w:val="none" w:sz="0" w:space="0" w:color="auto"/>
        <w:right w:val="none" w:sz="0" w:space="0" w:color="auto"/>
      </w:divBdr>
    </w:div>
    <w:div w:id="795947002">
      <w:bodyDiv w:val="1"/>
      <w:marLeft w:val="0"/>
      <w:marRight w:val="0"/>
      <w:marTop w:val="0"/>
      <w:marBottom w:val="0"/>
      <w:divBdr>
        <w:top w:val="none" w:sz="0" w:space="0" w:color="auto"/>
        <w:left w:val="none" w:sz="0" w:space="0" w:color="auto"/>
        <w:bottom w:val="none" w:sz="0" w:space="0" w:color="auto"/>
        <w:right w:val="none" w:sz="0" w:space="0" w:color="auto"/>
      </w:divBdr>
    </w:div>
    <w:div w:id="1181435030">
      <w:bodyDiv w:val="1"/>
      <w:marLeft w:val="0"/>
      <w:marRight w:val="0"/>
      <w:marTop w:val="0"/>
      <w:marBottom w:val="0"/>
      <w:divBdr>
        <w:top w:val="none" w:sz="0" w:space="0" w:color="auto"/>
        <w:left w:val="none" w:sz="0" w:space="0" w:color="auto"/>
        <w:bottom w:val="none" w:sz="0" w:space="0" w:color="auto"/>
        <w:right w:val="none" w:sz="0" w:space="0" w:color="auto"/>
      </w:divBdr>
    </w:div>
    <w:div w:id="1299528825">
      <w:bodyDiv w:val="1"/>
      <w:marLeft w:val="0"/>
      <w:marRight w:val="0"/>
      <w:marTop w:val="0"/>
      <w:marBottom w:val="0"/>
      <w:divBdr>
        <w:top w:val="none" w:sz="0" w:space="0" w:color="auto"/>
        <w:left w:val="none" w:sz="0" w:space="0" w:color="auto"/>
        <w:bottom w:val="none" w:sz="0" w:space="0" w:color="auto"/>
        <w:right w:val="none" w:sz="0" w:space="0" w:color="auto"/>
      </w:divBdr>
    </w:div>
    <w:div w:id="1805347646">
      <w:bodyDiv w:val="1"/>
      <w:marLeft w:val="0"/>
      <w:marRight w:val="0"/>
      <w:marTop w:val="0"/>
      <w:marBottom w:val="0"/>
      <w:divBdr>
        <w:top w:val="none" w:sz="0" w:space="0" w:color="auto"/>
        <w:left w:val="none" w:sz="0" w:space="0" w:color="auto"/>
        <w:bottom w:val="none" w:sz="0" w:space="0" w:color="auto"/>
        <w:right w:val="none" w:sz="0" w:space="0" w:color="auto"/>
      </w:divBdr>
    </w:div>
    <w:div w:id="1943342181">
      <w:bodyDiv w:val="1"/>
      <w:marLeft w:val="0"/>
      <w:marRight w:val="0"/>
      <w:marTop w:val="0"/>
      <w:marBottom w:val="0"/>
      <w:divBdr>
        <w:top w:val="none" w:sz="0" w:space="0" w:color="auto"/>
        <w:left w:val="none" w:sz="0" w:space="0" w:color="auto"/>
        <w:bottom w:val="none" w:sz="0" w:space="0" w:color="auto"/>
        <w:right w:val="none" w:sz="0" w:space="0" w:color="auto"/>
      </w:divBdr>
    </w:div>
    <w:div w:id="207180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fos@africa-suces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D34B6-96DC-490B-9066-5861BDAAE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842</Words>
  <Characters>4633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MR DIABY</dc:creator>
  <cp:lastModifiedBy>USER</cp:lastModifiedBy>
  <cp:revision>19</cp:revision>
  <cp:lastPrinted>2019-09-26T17:48:00Z</cp:lastPrinted>
  <dcterms:created xsi:type="dcterms:W3CDTF">2019-10-23T16:36:00Z</dcterms:created>
  <dcterms:modified xsi:type="dcterms:W3CDTF">2019-12-16T15:15:00Z</dcterms:modified>
</cp:coreProperties>
</file>